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5734050" cy="2686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4197" l="0" r="0" t="617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86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Declaração da Cidade do Cabo sobre Terra, Vida e Sociedade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Cidade do Cabo, 7–9 de 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Somos acadêmicos e acadêmicas engajados, provenientes de 53 países, incluindo 28 na África, formados em diversas disciplinas, que se reuniram de 7 a 9 de outubro de 2025 em uma conferência sobre Terra, Vida e Sociedade organizada pela Universidade do Cabo Ocidental (</w:t>
      </w:r>
      <w:r w:rsidDel="00000000" w:rsidR="00000000" w:rsidRPr="00000000">
        <w:rPr>
          <w:i w:val="1"/>
          <w:rtl w:val="0"/>
        </w:rPr>
        <w:t xml:space="preserve">University of the Western Cape</w:t>
      </w:r>
      <w:r w:rsidDel="00000000" w:rsidR="00000000" w:rsidRPr="00000000">
        <w:rPr>
          <w:rtl w:val="0"/>
        </w:rPr>
        <w:t xml:space="preserve">). Nossa pesquisa, construída em diálogo contínuo com movimentos sociais, especialistas, formuladores de políticas intergovernamentais e povos que vivem da terra, fundamenta nosso consenso sobre a urgência de uma resposta coletiva e global às crises, centrada em interconexões sustentáveis, seguras e saudáveis entre terra, água, alimentação e clima.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Vivemos um momento de múltiplas e sobrepostas crises. Se não alterarmos nossa forma de viver juntos e sobre a Terra, corremos o risco de destruir a humanidade e o próprio planeta. Essas crises foram sendo produzidas ao longo de séculos, mas hoje estão se acelerando rapidamente, sendo vividas como condições cotidianas pela maioria da população global: pobreza e fome são uma realidade para bilhões de pessoas (um número que cresce diariamente); contaminação e desaparecimento de fontes de água; taxas crescentes de pobreza, impotência e fome; incapacidade de enfrentar a crise climática, apesar do consenso científico que alerta para um ponto iminente de não retorno; e degradação das condições essenciais da vida (ar, água, terra, florestas). Cada vez mais, líderes autoritários instrumentalizam essas crises em processos de expropriação excludente, violência sancionada pelo Estado e genocídio, como vemos em diversas partes do mundo, na Palestina e em outros lugares.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Essas condições se agravaram nas últimas décadas devido ao aumento da desigualdade: a concentração de riqueza e renda está em níveis historicamente elevados, sem sinais de reversão ou estabilização. Evidências sugerem que apenas oito indivíduos detêm mais da metade da riqueza mundial.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Nenhuma área torna essa concentração tão evidente quanto a terra, onde a desigualdade é perigosa – e crescente. Um punhado de corporações agroindustriais controla hoje o sistema alimentar, enquanto pequenos agricultores e trabalhadores rurais são empurrados para as periferias rurais e urbanas. Onde as populações trabalham a terra, as mudanças climáticas e as indústrias extrativas – da mineração à agricultura intensiva voltada à exportação – ameaçam sua sobrevivência. A financeirização da terra e novas tecnologias, desde inteligência artificial até criptomoedas e blockchain, podem retirar o controle da terra das mãos do povo. Diante dessas crises, é imperativo alcançar um acordo global sobre uma forma diferente de viver juntos e no planeta.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 terra é vida e é central para uma sociedade próspera. A terra é fundamental para a produção de alimentos e a geração de trabalho; é também base para a reprodução social, garantindo vidas saudáveis para todos. A terra é central para identidade e cultura – é o elo entre pessoas, lugares e territórios. A terra conecta pessoas e natureza como um todo e possibilita um futuro sustentável para todos.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Nossa pesquisa informa as 15 prioridades seguintes, que representam nossa contribuição para a próxima Conferência Internacional sobre Reforma Agrária e Desenvolvimento (ICARRD+20).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Para deter e reverter a crescente concentração e desigualdade fundiária, é necessário focar na redistribuição da terra e dos recursos, incluindo a água, ampliando o acesso e o controle. A ocupação de terras por pessoas pobres e trabalhadoras sem terra deve ser descriminalizada, e a utilidade social da terra e do território reconhecida.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 reformas fundiárias baseadas no mercado falharam. Esforços redistributivos não devem depender dos mercados e devem incluir não apenas transferências clássicas de parcelas para populações pobres e sem terra, mas também a redistribuição mais ampla do controle da terra e da água, reestruturando relações para corrigir desigualdades. Alternativas coletivas são essenciais para muitos, incluindo comunidades pastoris que utilizam grandes territórios por meio da mobilidade.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Como guardiões eficazes da terra e dos recursos naturais, povos indígenas, grupos étnicos e castas marginalizadas, mulheres e jovens, e migrantes em situação de necessidade devem estar no centro dos esforços redistributivos.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Propriedade e controle da 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A distribuição de terras não pode se concentrar apenas na propriedade privada individual, sob risco de fracasso; é necessário reconhecer uma gama mais ampla de relações de propriedade. Embora o acesso individual com segurança de posse possa ser parte da solução, é essencial valorizar recursos coletivos e compartilhados dentro de novas formas de gestão comum. A propriedade privada deve ser condicionada por regras de uso e transferência, assegurando benefício público mais amplo.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97.2307461538461" w:lineRule="auto"/>
        <w:jc w:val="both"/>
        <w:rPr>
          <w:b w:val="1"/>
        </w:rPr>
      </w:pPr>
      <w:bookmarkStart w:colFirst="0" w:colLast="0" w:name="_mvw4fvxj7hg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Sistemas Alimentares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 pesquisa sobre reformas agrárias anteriores demonstra que a redistribuição fundiária deve transformar os sistemas de produção, processamento, distribuição e consumo de alimentos. O controle monopolista e monopsônico por parte do agronegócio, aliado à produção industrializada, levou à concentração fundiária e à desigualdade, acompanhadas do crescimento de alimentos ultraprocessados, da desnutrição e da obesidade.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Defendemos cadeias curtas, sistemas produtivos localizados e maior diversidade alimentar. Sistemas alimentares resilientes requerem reformas radicais da terra, água e agricultura. As políticas devem promover soberania alimentar, conectando pequenos produtores a consumidores, democratizando o sistema alimentar e garantindo alimentos seguros, nutritivos e acessíveis.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Clima e meio ambiente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Enfrentar as mudanças climáticas e a degradação ambiental deve estar no centro da reforma agrária e do desenvolvimento rural. Terra, água e clima são inseparáveis. Mudanças no uso da terra podem ser tanto causa quanto solução para a crise climática. É crucial reduzir a produção dependente de combustíveis fósseis. A agricultura em larga escala, intensiva e voltada à exportação é particularmente destrutiva. Em contraste, sistemas agroecológicos sustentáveis, controlados localmente, oferecem oportunidades de mitigação e adaptação climática.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Soluções climáticas impostas de fora – como projetos de compensação de carbono ou energias renováveis – muitas vezes destroem meios de vida e ecossistemas no Sul Global. Essas formas de “extrativismo verde” devem ser rejeitadas em favor de respostas climáticas sustentáveis e lideradas localmente.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Oceanos e água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Além da terra, os oceanos e sistemas hídricos terrestres também estão sob pressão devido à privatização, às indústrias extrativas e à negligência do Estado. A apropriação e contaminação da água por grandes empresas agrícolas e mineradoras, e sua instrumentalização, agravam desigualdades. A pesca industrial devasta oceanos, enquanto pescadores artesanais enfrentam exclusão de seus territórios e meios de subsistência.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lutas de camponeses e camponesas, pastores e pastoras, pescadores e pescadoras e comunidades costeiras são centrais para a justiça agrária. Proteger e recuperar oceanos e água como bens comuns é crucial para a soberania alimentar, a resiliência climática e a sobrevivência de milhões.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Repensar caminhos de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Repensar as bases sociais, políticas e econômicas da produção e das soluções ambientais exige romper com a dependência de tecnologia corporativa e soluções de mercado impostas de cima para baixo. É necessário desafiar os pressupostos do desenvolvimento contemporâneo e reimaginar relações entre terra, água, pessoas e natureza em direção a soluções compartilhadas e comuns.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 momento exige mais do que reformas limitadas – são necessárias transformações radicais para recriar a vida cotidiana e desafiar o poder do status quo. Isso requer novas alianças entre produtores, trabalhadores(as), consumidores(as), ambientalistas e outros. A ICARRD+20 será um momento crucial para reafirmar essa visão.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="297.2307461538461" w:lineRule="auto"/>
        <w:jc w:val="both"/>
        <w:rPr/>
      </w:pPr>
      <w:bookmarkStart w:colFirst="0" w:colLast="0" w:name="_77u76cmcxefd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 papel da pesquisa e da academia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conferência destacou a necessidade de democratizar a ciência para o bem público e ampliar a pesquisa sobre condições reais de vida rurais e urbanas, especialmente aquelas invisibilizadas na academia. É essencial promover pesquisa colaborativa com populações pobres urbanas e rurais, com financiamento adequado para produzir impacto social, ecológico e econômico real.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Nosso diálogo ressaltou a importância de alianças entre movimentos sociais, formuladores de política e acadêmicos – e entre comunidades rurais e urbanas, mulheres, jovens, trabalhadores(as), camponeses(as), pastores(as) e povos indígenas. Conhecimento e ativismo devem caminhar juntos, conectando lutas locais a solidariedades globais.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ICARRD 2026, em Cartagena, será decisiva para conectar evidência científica, experiências cotidianas e luta política. A resistência ao autoritarismo, à captura corporativa e ao extrativismo é inseparável da construção de alternativas emancipatórias baseadas em democracia, justiça e sustentabilidade. Conclamamos instituições internacionais como FAO, PMA e FIDA, bem como organizações continentais como a União Africana e a União Europeia, a se envolverem construtivamente no processo ICARRD. Conclamamos também todos os governos a participar e se comprometer com alternativas ao sistema vigente.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0"/>
        </w:rPr>
        <w:t xml:space="preserve">Institute for Poverty, Land and Agrarian Studies,</w:t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 University of the Western Cape, South Africa</w:t>
      </w:r>
    </w:p>
    <w:p w:rsidR="00000000" w:rsidDel="00000000" w:rsidP="00000000" w:rsidRDefault="00000000" w:rsidRPr="00000000" w14:paraId="00000039">
      <w:pPr>
        <w:jc w:val="right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https://plaas.org.za/land-life-and-society-conference/</w:t>
      </w:r>
    </w:p>
    <w:p w:rsidR="00000000" w:rsidDel="00000000" w:rsidP="00000000" w:rsidRDefault="00000000" w:rsidRPr="00000000" w14:paraId="0000003A">
      <w:pPr>
        <w:ind w:left="0" w:firstLine="0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