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pPr>
      <w:r w:rsidDel="00000000" w:rsidR="00000000" w:rsidRPr="00000000">
        <w:rPr>
          <w:sz w:val="32"/>
          <w:szCs w:val="32"/>
        </w:rPr>
        <w:drawing>
          <wp:inline distB="114300" distT="114300" distL="114300" distR="114300">
            <wp:extent cx="5734050" cy="2686050"/>
            <wp:effectExtent b="0" l="0" r="0" t="0"/>
            <wp:docPr id="3" name="image1.png"/>
            <a:graphic>
              <a:graphicData uri="http://schemas.openxmlformats.org/drawingml/2006/picture">
                <pic:pic>
                  <pic:nvPicPr>
                    <pic:cNvPr id="0" name="image1.png"/>
                    <pic:cNvPicPr preferRelativeResize="0"/>
                  </pic:nvPicPr>
                  <pic:blipFill>
                    <a:blip r:embed="rId7"/>
                    <a:srcRect b="24197" l="0" r="0" t="6172"/>
                    <a:stretch>
                      <a:fillRect/>
                    </a:stretch>
                  </pic:blipFill>
                  <pic:spPr>
                    <a:xfrm>
                      <a:off x="0" y="0"/>
                      <a:ext cx="5734050" cy="2686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both"/>
        <w:rPr>
          <w:b w:val="1"/>
        </w:rPr>
      </w:pPr>
      <w:r w:rsidDel="00000000" w:rsidR="00000000" w:rsidRPr="00000000">
        <w:rPr>
          <w:rtl w:val="0"/>
        </w:rPr>
      </w:r>
    </w:p>
    <w:p w:rsidR="00000000" w:rsidDel="00000000" w:rsidP="00000000" w:rsidRDefault="00000000" w:rsidRPr="00000000" w14:paraId="00000003">
      <w:pPr>
        <w:spacing w:line="240" w:lineRule="auto"/>
        <w:jc w:val="both"/>
        <w:rPr>
          <w:b w:val="1"/>
          <w:sz w:val="24"/>
          <w:szCs w:val="24"/>
        </w:rPr>
      </w:pPr>
      <w:r w:rsidDel="00000000" w:rsidR="00000000" w:rsidRPr="00000000">
        <w:rPr>
          <w:b w:val="1"/>
          <w:sz w:val="24"/>
          <w:szCs w:val="24"/>
          <w:rtl w:val="0"/>
        </w:rPr>
        <w:t xml:space="preserve">Déclaration du Cap sur la Terre, la Vie et la Société</w:t>
      </w:r>
    </w:p>
    <w:p w:rsidR="00000000" w:rsidDel="00000000" w:rsidP="00000000" w:rsidRDefault="00000000" w:rsidRPr="00000000" w14:paraId="00000004">
      <w:pPr>
        <w:spacing w:line="240" w:lineRule="auto"/>
        <w:jc w:val="both"/>
        <w:rPr>
          <w:b w:val="1"/>
          <w:sz w:val="24"/>
          <w:szCs w:val="24"/>
        </w:rPr>
      </w:pPr>
      <w:r w:rsidDel="00000000" w:rsidR="00000000" w:rsidRPr="00000000">
        <w:rPr>
          <w:b w:val="1"/>
          <w:sz w:val="24"/>
          <w:szCs w:val="24"/>
          <w:rtl w:val="0"/>
        </w:rPr>
        <w:t xml:space="preserve">9 octobre 2025</w:t>
      </w:r>
    </w:p>
    <w:p w:rsidR="00000000" w:rsidDel="00000000" w:rsidP="00000000" w:rsidRDefault="00000000" w:rsidRPr="00000000" w14:paraId="00000005">
      <w:pPr>
        <w:spacing w:line="240" w:lineRule="auto"/>
        <w:jc w:val="both"/>
        <w:rPr/>
      </w:pPr>
      <w:r w:rsidDel="00000000" w:rsidR="00000000" w:rsidRPr="00000000">
        <w:rPr>
          <w:rtl w:val="0"/>
        </w:rPr>
      </w:r>
    </w:p>
    <w:p w:rsidR="00000000" w:rsidDel="00000000" w:rsidP="00000000" w:rsidRDefault="00000000" w:rsidRPr="00000000" w14:paraId="00000006">
      <w:pPr>
        <w:spacing w:line="240" w:lineRule="auto"/>
        <w:jc w:val="both"/>
        <w:rPr/>
      </w:pPr>
      <w:r w:rsidDel="00000000" w:rsidR="00000000" w:rsidRPr="00000000">
        <w:rPr>
          <w:rtl w:val="0"/>
        </w:rPr>
        <w:t xml:space="preserve">Nous sommes des universitaires engagés venant de 53 pays, dont 28 de l’Afrique, exerçant dans diverses disciplines et réunis du 7 au 9 octobre 2025 lors d'une conférence sur la Terre, la Vie et la Société organisée par l'Université du Cap Occidental. Nos recherches, issues des dialogues réalisés sur le long terme avec les mouvements sociaux, les experts et praticiens des politiques (inter)gouvernementales et les peuples qui vivent de la terre, fondent notre accord sur l'urgence d'une réponse collective et mondiale aux crises, centrée sur des interconnexions durables, sûres et saines entre la terre, l'eau, l'alimentation et le climat.</w:t>
      </w:r>
    </w:p>
    <w:p w:rsidR="00000000" w:rsidDel="00000000" w:rsidP="00000000" w:rsidRDefault="00000000" w:rsidRPr="00000000" w14:paraId="00000007">
      <w:pPr>
        <w:spacing w:line="240" w:lineRule="auto"/>
        <w:jc w:val="both"/>
        <w:rPr/>
      </w:pPr>
      <w:r w:rsidDel="00000000" w:rsidR="00000000" w:rsidRPr="00000000">
        <w:rPr>
          <w:rtl w:val="0"/>
        </w:rPr>
      </w:r>
    </w:p>
    <w:p w:rsidR="00000000" w:rsidDel="00000000" w:rsidP="00000000" w:rsidRDefault="00000000" w:rsidRPr="00000000" w14:paraId="00000008">
      <w:pPr>
        <w:spacing w:line="240" w:lineRule="auto"/>
        <w:jc w:val="both"/>
        <w:rPr/>
      </w:pPr>
      <w:r w:rsidDel="00000000" w:rsidR="00000000" w:rsidRPr="00000000">
        <w:rPr>
          <w:rtl w:val="0"/>
        </w:rPr>
        <w:t xml:space="preserve">Nous vivons un moment de crises multiples et imbriquées les unes aux autres. Si nous ne modifions pas notre façon de vivre ensemble et sur Terre, nous risquons de détruire l'humanité et la planète elle-même. Ces crises se préparent depuis des siècles, mais s'accélèrent rapidement aujourd'hui et sont vécues comme des conditions de la vie quotidienne par la majorité des peuples partout dans le monde : la pauvreté et la faim sont une réalité pour des milliards de personnes (et croît chaque jour davantage) ; les ressources en eau sont contaminées et se raréfient ; la pauvreté est de plus en plus croissante, les peuples font face à une impuissance à la faim ; à une incapacité à affronter la crise climatique, alors même que le consensus scientifique a eu à avertir d'un point de basculement imminent et  sur la dégradation des conditions essentielles de la vie (air, eau, terre, forêts). De plus en plus, les leaders autoritaristes instrumentalisent ces crises via des dépossessions excluantes, en plus d’une violence actionnée par l'État et des génocides, comme nous le voyons dans le monde entier, en Palestine et ailleurs.</w:t>
      </w:r>
    </w:p>
    <w:p w:rsidR="00000000" w:rsidDel="00000000" w:rsidP="00000000" w:rsidRDefault="00000000" w:rsidRPr="00000000" w14:paraId="00000009">
      <w:pPr>
        <w:spacing w:line="240" w:lineRule="auto"/>
        <w:jc w:val="both"/>
        <w:rPr/>
      </w:pPr>
      <w:r w:rsidDel="00000000" w:rsidR="00000000" w:rsidRPr="00000000">
        <w:rPr>
          <w:rtl w:val="0"/>
        </w:rPr>
      </w:r>
    </w:p>
    <w:p w:rsidR="00000000" w:rsidDel="00000000" w:rsidP="00000000" w:rsidRDefault="00000000" w:rsidRPr="00000000" w14:paraId="0000000A">
      <w:pPr>
        <w:spacing w:line="240" w:lineRule="auto"/>
        <w:jc w:val="both"/>
        <w:rPr/>
      </w:pPr>
      <w:r w:rsidDel="00000000" w:rsidR="00000000" w:rsidRPr="00000000">
        <w:rPr>
          <w:rtl w:val="0"/>
        </w:rPr>
        <w:t xml:space="preserve">Ces conditions se sont aggravées au cours des dernières décennies en raison de l'augmentation des inégalités : la concentration de la richesse et des revenus a atteint des niveaux historiquement élevés, sans aucun signe d'arrêt ou de changement de cap. Actuellement, les éléments suggèrent que huit individus seulement possèdent plus de la moitié de la richesse mondiale.</w:t>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spacing w:line="240" w:lineRule="auto"/>
        <w:jc w:val="both"/>
        <w:rPr/>
      </w:pPr>
      <w:r w:rsidDel="00000000" w:rsidR="00000000" w:rsidRPr="00000000">
        <w:rPr>
          <w:rtl w:val="0"/>
        </w:rPr>
        <w:t xml:space="preserve">Nulle part cette concentration n'est plus évidente que dans la propriété foncière, où l'inégalité est dangereuse et croissante. Une poignée de sociétés agroalimentaires contrôle désormais le système alimentaire tandis que les petits agriculteurs et les travailleurs ruraux sont repoussés vers les périphéries des zones rurales et urbaines. Là où les gens travaillent la terre, le changement climatique et les industries extractives, de l'exploitation minière à l'agriculture intensive tournée vers l'exportation, menacent leur existence continue. La financiarisation de la terre et les nouvelles technologies, de l'IA aux cryptomonnaies et à la blockchain, peuvent déposséder les gens ordinaires du contrôle de la terre. Face à toutes ces crises, il est impératif de parvenir à un accord global sur une manière différente de vivre ensemble et sur cette planète.</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t xml:space="preserve">La terre, c'est la vie, et elle est centrale pour une société florissante. La terre est essentielle à la production pour fournir de la nourriture et générer de l'emploi, et elle est aussi la base de la reproduction sociale, créant des vies saines pour tous. La terre est centrale pour l'identité et la culture – elle est le lien entre les personnes, les lieux et les territoires. La terre relie les personnes et la nature dans un tout qui permet un avenir durable pour tous.</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Nos recherches informent les 15 priorités suivantes qui constituent notre contribution à la prochaine Conférence Internationale sur la Réforme Agraire et le Développement (ICARRD+20).</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b w:val="1"/>
        </w:rPr>
      </w:pPr>
      <w:r w:rsidDel="00000000" w:rsidR="00000000" w:rsidRPr="00000000">
        <w:rPr>
          <w:b w:val="1"/>
          <w:rtl w:val="0"/>
        </w:rPr>
        <w:t xml:space="preserve">Redistribution</w:t>
      </w:r>
    </w:p>
    <w:p w:rsidR="00000000" w:rsidDel="00000000" w:rsidP="00000000" w:rsidRDefault="00000000" w:rsidRPr="00000000" w14:paraId="00000013">
      <w:pPr>
        <w:spacing w:line="240"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rtl w:val="0"/>
        </w:rPr>
        <w:t xml:space="preserve">1.  Pour arrêter et inverser la concentration foncière et les inégalités croissantes, il est nécessaire de se concentrer sur la redistribution de la terre et des ressources, y compris l'eau, et d’élargir l'accès et le contrôle. L'occupation des terres par les pauvres et les travailleurs sans terre doit être dépénalisée, et l'utilité sociale de la terre et du territoire doit être reconnue.</w:t>
      </w:r>
    </w:p>
    <w:p w:rsidR="00000000" w:rsidDel="00000000" w:rsidP="00000000" w:rsidRDefault="00000000" w:rsidRPr="00000000" w14:paraId="00000015">
      <w:pPr>
        <w:spacing w:line="240" w:lineRule="auto"/>
        <w:jc w:val="both"/>
        <w:rPr/>
      </w:pPr>
      <w:r w:rsidDel="00000000" w:rsidR="00000000" w:rsidRPr="00000000">
        <w:rPr>
          <w:rtl w:val="0"/>
        </w:rPr>
        <w:t xml:space="preserve">2.  Les réformes foncières basées sur le marché ont échoué. Les efforts de redistribution ne doivent pas reposer sur les marchés et doivent inclure non seulement les transferts classiques de parcelles de terre aux populations plus pauvres et sans terre, mais aussi une redistribution plus large du contrôle de la terre et de l'eau, restructurant les relations pour remédier aux inégalités. Des alternatives plus collectives sont pertinentes pour beaucoup, y compris les pasteurs qui utilisent des paysages plus vastes grâce à la mobilité.</w:t>
      </w:r>
    </w:p>
    <w:p w:rsidR="00000000" w:rsidDel="00000000" w:rsidP="00000000" w:rsidRDefault="00000000" w:rsidRPr="00000000" w14:paraId="00000016">
      <w:pPr>
        <w:spacing w:line="240" w:lineRule="auto"/>
        <w:jc w:val="both"/>
        <w:rPr/>
      </w:pPr>
      <w:r w:rsidDel="00000000" w:rsidR="00000000" w:rsidRPr="00000000">
        <w:rPr>
          <w:rtl w:val="0"/>
        </w:rPr>
        <w:t xml:space="preserve">3.  En tant que gardiens efficaces de la terre et des ressources naturelles, les peuples autochtones, les groupes ethniques et les castes marginalisés, les femmes, les jeunes et les migrants dans le besoin doivent être au centre des efforts de réforme foncière redistributive.</w:t>
      </w:r>
    </w:p>
    <w:p w:rsidR="00000000" w:rsidDel="00000000" w:rsidP="00000000" w:rsidRDefault="00000000" w:rsidRPr="00000000" w14:paraId="00000017">
      <w:pPr>
        <w:spacing w:line="240" w:lineRule="auto"/>
        <w:jc w:val="both"/>
        <w:rPr/>
      </w:pPr>
      <w:r w:rsidDel="00000000" w:rsidR="00000000" w:rsidRPr="00000000">
        <w:rPr>
          <w:rtl w:val="0"/>
        </w:rPr>
      </w:r>
    </w:p>
    <w:p w:rsidR="00000000" w:rsidDel="00000000" w:rsidP="00000000" w:rsidRDefault="00000000" w:rsidRPr="00000000" w14:paraId="00000018">
      <w:pPr>
        <w:spacing w:line="240" w:lineRule="auto"/>
        <w:jc w:val="both"/>
        <w:rPr>
          <w:b w:val="1"/>
        </w:rPr>
      </w:pPr>
      <w:r w:rsidDel="00000000" w:rsidR="00000000" w:rsidRPr="00000000">
        <w:rPr>
          <w:b w:val="1"/>
          <w:rtl w:val="0"/>
        </w:rPr>
        <w:t xml:space="preserve">Propriété et contrôle des terres</w:t>
      </w:r>
    </w:p>
    <w:p w:rsidR="00000000" w:rsidDel="00000000" w:rsidP="00000000" w:rsidRDefault="00000000" w:rsidRPr="00000000" w14:paraId="00000019">
      <w:pPr>
        <w:spacing w:line="240" w:lineRule="auto"/>
        <w:jc w:val="both"/>
        <w:rPr/>
      </w:pPr>
      <w:r w:rsidDel="00000000" w:rsidR="00000000" w:rsidRPr="00000000">
        <w:rPr>
          <w:rtl w:val="0"/>
        </w:rPr>
      </w:r>
    </w:p>
    <w:p w:rsidR="00000000" w:rsidDel="00000000" w:rsidP="00000000" w:rsidRDefault="00000000" w:rsidRPr="00000000" w14:paraId="0000001A">
      <w:pPr>
        <w:spacing w:line="240" w:lineRule="auto"/>
        <w:jc w:val="both"/>
        <w:rPr/>
      </w:pPr>
      <w:r w:rsidDel="00000000" w:rsidR="00000000" w:rsidRPr="00000000">
        <w:rPr>
          <w:rtl w:val="0"/>
        </w:rPr>
        <w:t xml:space="preserve">4.  La distribution des terres ne peut pas se concentrer étroitement sur la propriété privée individuelle, sinon elle échouera ; un plus large éventail de relations de propriété doit être reconnu. Si l'accès à des parcelles individuelles avec une tenure sécurisée peut faire partie de la solution, une appréciation plus large des ressources collectives et partagées est importante dans le cadre d'un nouvel accent mis sur les solutions de mise en commun. L'accès privé doit être conditionné par des règles d'usage et de transfert pour garantir un bénéfice public plus large.</w:t>
      </w:r>
    </w:p>
    <w:p w:rsidR="00000000" w:rsidDel="00000000" w:rsidP="00000000" w:rsidRDefault="00000000" w:rsidRPr="00000000" w14:paraId="0000001B">
      <w:pPr>
        <w:spacing w:line="240" w:lineRule="auto"/>
        <w:jc w:val="both"/>
        <w:rPr/>
      </w:pPr>
      <w:r w:rsidDel="00000000" w:rsidR="00000000" w:rsidRPr="00000000">
        <w:rPr>
          <w:rtl w:val="0"/>
        </w:rPr>
      </w:r>
    </w:p>
    <w:p w:rsidR="00000000" w:rsidDel="00000000" w:rsidP="00000000" w:rsidRDefault="00000000" w:rsidRPr="00000000" w14:paraId="0000001C">
      <w:pPr>
        <w:spacing w:line="240" w:lineRule="auto"/>
        <w:jc w:val="both"/>
        <w:rPr>
          <w:b w:val="1"/>
        </w:rPr>
      </w:pPr>
      <w:r w:rsidDel="00000000" w:rsidR="00000000" w:rsidRPr="00000000">
        <w:rPr>
          <w:b w:val="1"/>
          <w:rtl w:val="0"/>
        </w:rPr>
        <w:t xml:space="preserve">Systèmes alimentaires</w:t>
      </w:r>
    </w:p>
    <w:p w:rsidR="00000000" w:rsidDel="00000000" w:rsidP="00000000" w:rsidRDefault="00000000" w:rsidRPr="00000000" w14:paraId="0000001D">
      <w:pPr>
        <w:spacing w:line="240" w:lineRule="auto"/>
        <w:jc w:val="both"/>
        <w:rPr/>
      </w:pPr>
      <w:r w:rsidDel="00000000" w:rsidR="00000000" w:rsidRPr="00000000">
        <w:rPr>
          <w:rtl w:val="0"/>
        </w:rPr>
      </w:r>
    </w:p>
    <w:p w:rsidR="00000000" w:rsidDel="00000000" w:rsidP="00000000" w:rsidRDefault="00000000" w:rsidRPr="00000000" w14:paraId="0000001E">
      <w:pPr>
        <w:spacing w:line="240" w:lineRule="auto"/>
        <w:jc w:val="both"/>
        <w:rPr/>
      </w:pPr>
      <w:r w:rsidDel="00000000" w:rsidR="00000000" w:rsidRPr="00000000">
        <w:rPr>
          <w:rtl w:val="0"/>
        </w:rPr>
        <w:t xml:space="preserve">5.  La recherche sur les efforts passés de réforme agraire montre clairement que la redistribution des terres doit transformer les systèmes de production, de transformation, de distribution et de consommation alimentaires. Le contrôle monopolistique et monopsone par l'agro-industrie, ainsi que la production industrialisée, ont conduit à la concentration des terres et aux inégalités, parallèlement à la croissance des aliments ultra-transformés, de la malnutrition et de l'obésité.</w:t>
      </w:r>
    </w:p>
    <w:p w:rsidR="00000000" w:rsidDel="00000000" w:rsidP="00000000" w:rsidRDefault="00000000" w:rsidRPr="00000000" w14:paraId="0000001F">
      <w:pPr>
        <w:spacing w:line="240" w:lineRule="auto"/>
        <w:jc w:val="both"/>
        <w:rPr/>
      </w:pPr>
      <w:r w:rsidDel="00000000" w:rsidR="00000000" w:rsidRPr="00000000">
        <w:rPr>
          <w:rtl w:val="0"/>
        </w:rPr>
        <w:t xml:space="preserve">6.  Nous préconisons des circuits alimentaires plus courts, des systèmes de production plus localisés et une plus grande diversité alimentaire. Des systèmes alimentaires résilients nécessitent une réforme radicale de la terre, de l'eau et de l'agriculture. Des politiques doivent être développées pour promouvoir la souveraineté alimentaire en reliant les petits agriculteurs aux consommateurs, en démocratisant le contrôle du système alimentaire et en générant une alimentation sûre, nutritive et abordable.</w:t>
      </w:r>
    </w:p>
    <w:p w:rsidR="00000000" w:rsidDel="00000000" w:rsidP="00000000" w:rsidRDefault="00000000" w:rsidRPr="00000000" w14:paraId="00000020">
      <w:pPr>
        <w:spacing w:line="240" w:lineRule="auto"/>
        <w:jc w:val="both"/>
        <w:rPr/>
      </w:pPr>
      <w:r w:rsidDel="00000000" w:rsidR="00000000" w:rsidRPr="00000000">
        <w:rPr>
          <w:rtl w:val="0"/>
        </w:rPr>
      </w:r>
    </w:p>
    <w:p w:rsidR="00000000" w:rsidDel="00000000" w:rsidP="00000000" w:rsidRDefault="00000000" w:rsidRPr="00000000" w14:paraId="00000021">
      <w:pPr>
        <w:spacing w:line="240" w:lineRule="auto"/>
        <w:jc w:val="both"/>
        <w:rPr>
          <w:b w:val="1"/>
        </w:rPr>
      </w:pPr>
      <w:r w:rsidDel="00000000" w:rsidR="00000000" w:rsidRPr="00000000">
        <w:rPr>
          <w:b w:val="1"/>
          <w:rtl w:val="0"/>
        </w:rPr>
        <w:t xml:space="preserve">Changement climatique et environnemental</w:t>
      </w:r>
    </w:p>
    <w:p w:rsidR="00000000" w:rsidDel="00000000" w:rsidP="00000000" w:rsidRDefault="00000000" w:rsidRPr="00000000" w14:paraId="00000022">
      <w:pPr>
        <w:spacing w:line="240" w:lineRule="auto"/>
        <w:jc w:val="both"/>
        <w:rPr/>
      </w:pPr>
      <w:r w:rsidDel="00000000" w:rsidR="00000000" w:rsidRPr="00000000">
        <w:rPr>
          <w:rtl w:val="0"/>
        </w:rPr>
      </w:r>
    </w:p>
    <w:p w:rsidR="00000000" w:rsidDel="00000000" w:rsidP="00000000" w:rsidRDefault="00000000" w:rsidRPr="00000000" w14:paraId="00000023">
      <w:pPr>
        <w:spacing w:line="240" w:lineRule="auto"/>
        <w:jc w:val="both"/>
        <w:rPr/>
      </w:pPr>
      <w:r w:rsidDel="00000000" w:rsidR="00000000" w:rsidRPr="00000000">
        <w:rPr>
          <w:rtl w:val="0"/>
        </w:rPr>
        <w:t xml:space="preserve">7.  Aborder le changement climatique et environnemental au sens large doit être au cœur de la réforme agraire et du développement rural. La terre, l'eau et le climat sont intimement liés. Le changement d'affectation des terres peut être à la fois la cause du changement climatique et la solution. Réduire la production dépendante des combustibles fossiles est crucial. L'agro-industrie à grande échelle, dépendante de intrants élevés et liée aux systèmes commerciaux mondiaux, est particulièrement néfaste. En revanche, l'utilisation des terres pour des systèmes agroécologiques durables, contrôlés par des personnes opérant au sein de réseaux économiques locaux, offre des opportunités d'atténuation et d'adaptation au changement climatique.</w:t>
      </w:r>
    </w:p>
    <w:p w:rsidR="00000000" w:rsidDel="00000000" w:rsidP="00000000" w:rsidRDefault="00000000" w:rsidRPr="00000000" w14:paraId="00000024">
      <w:pPr>
        <w:spacing w:line="240" w:lineRule="auto"/>
        <w:jc w:val="both"/>
        <w:rPr/>
      </w:pPr>
      <w:r w:rsidDel="00000000" w:rsidR="00000000" w:rsidRPr="00000000">
        <w:rPr>
          <w:rtl w:val="0"/>
        </w:rPr>
        <w:t xml:space="preserve">8.  Les solutions climatiques imposées de l'extérieur visant à atteindre des objectifs « zéro émission nette » – tels que les projets de compensation carbone ou les projets d'énergies renouvelables – sapent souvent les moyens de subsistance et détruisent les systèmes fonciers dans les pays du Sud. Ces formes d’ «extractivisme vert» doivent être rejetées au profit de réponses climatiques alternatives, centrées sur une utilisation durable des terres et des ressources menées localement.</w:t>
      </w:r>
    </w:p>
    <w:p w:rsidR="00000000" w:rsidDel="00000000" w:rsidP="00000000" w:rsidRDefault="00000000" w:rsidRPr="00000000" w14:paraId="00000025">
      <w:pPr>
        <w:spacing w:line="240" w:lineRule="auto"/>
        <w:jc w:val="both"/>
        <w:rPr/>
      </w:pPr>
      <w:r w:rsidDel="00000000" w:rsidR="00000000" w:rsidRPr="00000000">
        <w:rPr>
          <w:rtl w:val="0"/>
        </w:rPr>
      </w:r>
    </w:p>
    <w:p w:rsidR="00000000" w:rsidDel="00000000" w:rsidP="00000000" w:rsidRDefault="00000000" w:rsidRPr="00000000" w14:paraId="00000026">
      <w:pPr>
        <w:spacing w:line="240" w:lineRule="auto"/>
        <w:jc w:val="both"/>
        <w:rPr>
          <w:b w:val="1"/>
        </w:rPr>
      </w:pPr>
      <w:r w:rsidDel="00000000" w:rsidR="00000000" w:rsidRPr="00000000">
        <w:rPr>
          <w:b w:val="1"/>
          <w:rtl w:val="0"/>
        </w:rPr>
        <w:t xml:space="preserve">Océans et Eau</w:t>
      </w:r>
    </w:p>
    <w:p w:rsidR="00000000" w:rsidDel="00000000" w:rsidP="00000000" w:rsidRDefault="00000000" w:rsidRPr="00000000" w14:paraId="00000027">
      <w:pPr>
        <w:spacing w:line="240" w:lineRule="auto"/>
        <w:jc w:val="both"/>
        <w:rPr/>
      </w:pPr>
      <w:r w:rsidDel="00000000" w:rsidR="00000000" w:rsidRPr="00000000">
        <w:rPr>
          <w:rtl w:val="0"/>
        </w:rPr>
      </w:r>
    </w:p>
    <w:p w:rsidR="00000000" w:rsidDel="00000000" w:rsidP="00000000" w:rsidRDefault="00000000" w:rsidRPr="00000000" w14:paraId="00000028">
      <w:pPr>
        <w:spacing w:line="240" w:lineRule="auto"/>
        <w:jc w:val="both"/>
        <w:rPr/>
      </w:pPr>
      <w:r w:rsidDel="00000000" w:rsidR="00000000" w:rsidRPr="00000000">
        <w:rPr>
          <w:rtl w:val="0"/>
        </w:rPr>
        <w:t xml:space="preserve">9.  Au-delà de la terre, les océans et les systèmes d'eau terrestres sont également sous pression en raison de la privatisation, des industries extractives et de la négligence des États. L'accaparement et la pollution de l'eau par les grandes entreprises agricoles et minières et l'instrumentalisation de l'eau exacerbent les inégalités et l'oppression dans les systèmes d'eau terrestres. Les dégâts causés par la pêche industrielle dévastent les océans du monde, tandis que les pêcheurs à petite échelle sont exclus de leurs moyens de subsistance.</w:t>
      </w:r>
    </w:p>
    <w:p w:rsidR="00000000" w:rsidDel="00000000" w:rsidP="00000000" w:rsidRDefault="00000000" w:rsidRPr="00000000" w14:paraId="00000029">
      <w:pPr>
        <w:spacing w:line="240" w:lineRule="auto"/>
        <w:jc w:val="both"/>
        <w:rPr/>
      </w:pPr>
      <w:r w:rsidDel="00000000" w:rsidR="00000000" w:rsidRPr="00000000">
        <w:rPr>
          <w:rtl w:val="0"/>
        </w:rPr>
        <w:t xml:space="preserve">10. Les luttes des paysans, des pasteurs, des pêcheurs et des communautés côtières sont centrales pour la justice agraire. Protéger et revendiquer les océans et l'eau en tant que communs est essentiel pour la souveraineté alimentaire, la résilience climatique et la survie de millions de personnes qui dépendent directement de ces ressources.</w:t>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b w:val="1"/>
        </w:rPr>
      </w:pPr>
      <w:r w:rsidDel="00000000" w:rsidR="00000000" w:rsidRPr="00000000">
        <w:rPr>
          <w:b w:val="1"/>
          <w:rtl w:val="0"/>
        </w:rPr>
        <w:t xml:space="preserve">Repenser les trajectoires de développement</w:t>
      </w:r>
    </w:p>
    <w:p w:rsidR="00000000" w:rsidDel="00000000" w:rsidP="00000000" w:rsidRDefault="00000000" w:rsidRPr="00000000" w14:paraId="0000002C">
      <w:pPr>
        <w:spacing w:line="240" w:lineRule="auto"/>
        <w:jc w:val="both"/>
        <w:rPr/>
      </w:pPr>
      <w:r w:rsidDel="00000000" w:rsidR="00000000" w:rsidRPr="00000000">
        <w:rPr>
          <w:rtl w:val="0"/>
        </w:rPr>
      </w:r>
    </w:p>
    <w:p w:rsidR="00000000" w:rsidDel="00000000" w:rsidP="00000000" w:rsidRDefault="00000000" w:rsidRPr="00000000" w14:paraId="0000002D">
      <w:pPr>
        <w:spacing w:line="240" w:lineRule="auto"/>
        <w:jc w:val="both"/>
        <w:rPr/>
      </w:pPr>
      <w:r w:rsidDel="00000000" w:rsidR="00000000" w:rsidRPr="00000000">
        <w:rPr>
          <w:rtl w:val="0"/>
        </w:rPr>
        <w:t xml:space="preserve">11. Repenser les bases sociales, politiques et économiques de la production et des solutions environnementales signifie abandonner la sure dépendance à l'égard des options agro-industrielles axées sur la technologie et des solutions climatiques descendantes et orientées vers le marché, qui ont des impacts négatifs massifs sur les contextes agraires. Cela nécessite de remettre en question les postulats des trajectoires de développement contemporaines et de réimaginer les relations entre la terre, l'eau, les personnes et la nature de nouvelles manières qui transforment fondamentalement le système actuel, basé sur le marché et axé sur le profit, vers des solutions plus partagées, collectives et communes.</w:t>
      </w:r>
    </w:p>
    <w:p w:rsidR="00000000" w:rsidDel="00000000" w:rsidP="00000000" w:rsidRDefault="00000000" w:rsidRPr="00000000" w14:paraId="0000002E">
      <w:pPr>
        <w:spacing w:line="240" w:lineRule="auto"/>
        <w:jc w:val="both"/>
        <w:rPr/>
      </w:pPr>
      <w:r w:rsidDel="00000000" w:rsidR="00000000" w:rsidRPr="00000000">
        <w:rPr>
          <w:rtl w:val="0"/>
        </w:rPr>
        <w:t xml:space="preserve">12. Le moment actuel exige plus que des réformes limitées des systèmes agraires ; des transformations radicales sont plutôt nécessaires pour ré-imaginer et recréer la vie quotidienne de manière à défier le pouvoir du statu quo. Cela nécessite de nouvelles alliances entre producteurs, travailleurs, consommateurs, environnementalistes et autres pour pousser à une nouvelle vision du changement agraire et du développement rural à l'échelle mondiale, en résistant aux puissants réseaux de l'agro-industrie, des entreprises technologiques et des États autoritaires. ICARRD+20 sera un moment crucial pour confirmer une telle vision.</w:t>
      </w:r>
    </w:p>
    <w:p w:rsidR="00000000" w:rsidDel="00000000" w:rsidP="00000000" w:rsidRDefault="00000000" w:rsidRPr="00000000" w14:paraId="0000002F">
      <w:pPr>
        <w:spacing w:line="240" w:lineRule="auto"/>
        <w:jc w:val="both"/>
        <w:rPr/>
      </w:pPr>
      <w:r w:rsidDel="00000000" w:rsidR="00000000" w:rsidRPr="00000000">
        <w:rPr>
          <w:rtl w:val="0"/>
        </w:rPr>
      </w:r>
    </w:p>
    <w:p w:rsidR="00000000" w:rsidDel="00000000" w:rsidP="00000000" w:rsidRDefault="00000000" w:rsidRPr="00000000" w14:paraId="00000030">
      <w:pPr>
        <w:spacing w:line="240" w:lineRule="auto"/>
        <w:jc w:val="both"/>
        <w:rPr>
          <w:b w:val="1"/>
        </w:rPr>
      </w:pPr>
      <w:r w:rsidDel="00000000" w:rsidR="00000000" w:rsidRPr="00000000">
        <w:rPr>
          <w:b w:val="1"/>
          <w:rtl w:val="0"/>
        </w:rPr>
        <w:t xml:space="preserve">Le rôle de la recherche universitaire dans la réforme agraire</w:t>
      </w:r>
    </w:p>
    <w:p w:rsidR="00000000" w:rsidDel="00000000" w:rsidP="00000000" w:rsidRDefault="00000000" w:rsidRPr="00000000" w14:paraId="00000031">
      <w:pPr>
        <w:spacing w:line="240" w:lineRule="auto"/>
        <w:jc w:val="both"/>
        <w:rPr/>
      </w:pPr>
      <w:r w:rsidDel="00000000" w:rsidR="00000000" w:rsidRPr="00000000">
        <w:rPr>
          <w:rtl w:val="0"/>
        </w:rPr>
      </w:r>
    </w:p>
    <w:p w:rsidR="00000000" w:rsidDel="00000000" w:rsidP="00000000" w:rsidRDefault="00000000" w:rsidRPr="00000000" w14:paraId="00000032">
      <w:pPr>
        <w:spacing w:line="240" w:lineRule="auto"/>
        <w:jc w:val="both"/>
        <w:rPr/>
      </w:pPr>
      <w:r w:rsidDel="00000000" w:rsidR="00000000" w:rsidRPr="00000000">
        <w:rPr>
          <w:rtl w:val="0"/>
        </w:rPr>
        <w:t xml:space="preserve">13. La conférence a souligné la nécessité de démocratiser la science et de la rendre plus ouverte pour le bien public, et de mener davantage de recherches sur les conditions de vie réellement existantes dans les zones rurales et urbaines, en particulier celles qui échappent généralement à l'attention universitaire. La recherche doit être développée en collaboration avec les pauvres des zones rurales et urbaines, et un financement approprié doit être fourni pour de telles collaborations, dans le but de faire une différence significative dans la vie sociale, écologique et économique.</w:t>
      </w:r>
    </w:p>
    <w:p w:rsidR="00000000" w:rsidDel="00000000" w:rsidP="00000000" w:rsidRDefault="00000000" w:rsidRPr="00000000" w14:paraId="00000033">
      <w:pPr>
        <w:spacing w:line="240" w:lineRule="auto"/>
        <w:jc w:val="both"/>
        <w:rPr/>
      </w:pPr>
      <w:r w:rsidDel="00000000" w:rsidR="00000000" w:rsidRPr="00000000">
        <w:rPr>
          <w:rtl w:val="0"/>
        </w:rPr>
        <w:t xml:space="preserve">14. Notre dialogue au cours des trois derniers jours souligne l'importance plus large des alliances entre les mouvements sociaux, les praticiens des politiques gouvernementales et les universitaires – et entre les communautés rurales et urbaines, les femmes, les jeunes, les travailleurs, les paysans, les pasteurs et les peuples autochtones. Le savoir et l'activisme doivent travailler ensemble, créant des ponts entre les luttes locales et la solidarité mondiale.</w:t>
      </w:r>
    </w:p>
    <w:p w:rsidR="00000000" w:rsidDel="00000000" w:rsidP="00000000" w:rsidRDefault="00000000" w:rsidRPr="00000000" w14:paraId="00000034">
      <w:pPr>
        <w:spacing w:line="240" w:lineRule="auto"/>
        <w:jc w:val="both"/>
        <w:rPr/>
      </w:pPr>
      <w:r w:rsidDel="00000000" w:rsidR="00000000" w:rsidRPr="00000000">
        <w:rPr>
          <w:rtl w:val="0"/>
        </w:rPr>
        <w:t xml:space="preserve">15. L'ICARRD 2026 à Carthagène sera un moment charnière pour relier les preuves aux expériences quotidiennes et à la lutte politique. La résistance à l'autoritarisme, à la capture corporative et à l'extractivisme est inséparable de la construction d'alternatives émancipatrices ancrées dans la démocratie, la justice et la durabilité. Nous appelons les agences internationales comme la FAO, le PAM et le FIDA, et les organisations continentales comme l'Union Africaine et l'Union Européenne, à s'engager de manière solidaire dans le processus de l'ICARRD, et nous appelons tous les gouvernements à participer à l'ICARRD et à s'engager à trouver des alternatives créatives au système existant. </w:t>
      </w:r>
    </w:p>
    <w:p w:rsidR="00000000" w:rsidDel="00000000" w:rsidP="00000000" w:rsidRDefault="00000000" w:rsidRPr="00000000" w14:paraId="00000035">
      <w:pPr>
        <w:spacing w:line="240" w:lineRule="auto"/>
        <w:jc w:val="both"/>
        <w:rPr/>
      </w:pPr>
      <w:r w:rsidDel="00000000" w:rsidR="00000000" w:rsidRPr="00000000">
        <w:rPr>
          <w:rtl w:val="0"/>
        </w:rPr>
      </w:r>
    </w:p>
    <w:p w:rsidR="00000000" w:rsidDel="00000000" w:rsidP="00000000" w:rsidRDefault="00000000" w:rsidRPr="00000000" w14:paraId="00000036">
      <w:pPr>
        <w:spacing w:line="240" w:lineRule="auto"/>
        <w:jc w:val="both"/>
        <w:rPr/>
      </w:pPr>
      <w:r w:rsidDel="00000000" w:rsidR="00000000" w:rsidRPr="00000000">
        <w:rPr>
          <w:rtl w:val="0"/>
        </w:rPr>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rtl w:val="0"/>
        </w:rPr>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spacing w:line="240" w:lineRule="auto"/>
        <w:jc w:val="both"/>
        <w:rPr/>
      </w:pPr>
      <w:r w:rsidDel="00000000" w:rsidR="00000000" w:rsidRPr="00000000">
        <w:rPr>
          <w:rtl w:val="0"/>
        </w:rPr>
      </w:r>
    </w:p>
    <w:p w:rsidR="00000000" w:rsidDel="00000000" w:rsidP="00000000" w:rsidRDefault="00000000" w:rsidRPr="00000000" w14:paraId="0000003B">
      <w:pPr>
        <w:spacing w:line="240" w:lineRule="auto"/>
        <w:jc w:val="both"/>
        <w:rPr/>
      </w:pPr>
      <w:r w:rsidDel="00000000" w:rsidR="00000000" w:rsidRPr="00000000">
        <w:rPr>
          <w:rtl w:val="0"/>
        </w:rPr>
      </w:r>
    </w:p>
    <w:p w:rsidR="00000000" w:rsidDel="00000000" w:rsidP="00000000" w:rsidRDefault="00000000" w:rsidRPr="00000000" w14:paraId="0000003C">
      <w:pPr>
        <w:spacing w:line="240" w:lineRule="auto"/>
        <w:jc w:val="both"/>
        <w:rPr/>
      </w:pPr>
      <w:r w:rsidDel="00000000" w:rsidR="00000000" w:rsidRPr="00000000">
        <w:rPr>
          <w:rtl w:val="0"/>
        </w:rPr>
      </w:r>
    </w:p>
    <w:p w:rsidR="00000000" w:rsidDel="00000000" w:rsidP="00000000" w:rsidRDefault="00000000" w:rsidRPr="00000000" w14:paraId="0000003D">
      <w:pPr>
        <w:spacing w:line="240" w:lineRule="auto"/>
        <w:jc w:val="both"/>
        <w:rPr/>
      </w:pPr>
      <w:r w:rsidDel="00000000" w:rsidR="00000000" w:rsidRPr="00000000">
        <w:rPr>
          <w:rtl w:val="0"/>
        </w:rPr>
      </w:r>
    </w:p>
    <w:p w:rsidR="00000000" w:rsidDel="00000000" w:rsidP="00000000" w:rsidRDefault="00000000" w:rsidRPr="00000000" w14:paraId="0000003E">
      <w:pPr>
        <w:spacing w:line="240" w:lineRule="auto"/>
        <w:jc w:val="both"/>
        <w:rPr/>
      </w:pPr>
      <w:r w:rsidDel="00000000" w:rsidR="00000000" w:rsidRPr="00000000">
        <w:rPr>
          <w:rtl w:val="0"/>
        </w:rPr>
      </w:r>
    </w:p>
    <w:p w:rsidR="00000000" w:rsidDel="00000000" w:rsidP="00000000" w:rsidRDefault="00000000" w:rsidRPr="00000000" w14:paraId="0000003F">
      <w:pPr>
        <w:spacing w:line="240" w:lineRule="auto"/>
        <w:jc w:val="both"/>
        <w:rPr/>
      </w:pPr>
      <w:r w:rsidDel="00000000" w:rsidR="00000000" w:rsidRPr="00000000">
        <w:rPr>
          <w:rtl w:val="0"/>
        </w:rPr>
      </w:r>
    </w:p>
    <w:p w:rsidR="00000000" w:rsidDel="00000000" w:rsidP="00000000" w:rsidRDefault="00000000" w:rsidRPr="00000000" w14:paraId="00000040">
      <w:pPr>
        <w:spacing w:line="240" w:lineRule="auto"/>
        <w:jc w:val="both"/>
        <w:rPr/>
      </w:pPr>
      <w:r w:rsidDel="00000000" w:rsidR="00000000" w:rsidRPr="00000000">
        <w:rPr>
          <w:rtl w:val="0"/>
        </w:rPr>
      </w:r>
    </w:p>
    <w:p w:rsidR="00000000" w:rsidDel="00000000" w:rsidP="00000000" w:rsidRDefault="00000000" w:rsidRPr="00000000" w14:paraId="00000041">
      <w:pPr>
        <w:spacing w:line="240" w:lineRule="auto"/>
        <w:jc w:val="both"/>
        <w:rPr/>
      </w:pPr>
      <w:r w:rsidDel="00000000" w:rsidR="00000000" w:rsidRPr="00000000">
        <w:rPr>
          <w:rtl w:val="0"/>
        </w:rPr>
      </w:r>
    </w:p>
    <w:p w:rsidR="00000000" w:rsidDel="00000000" w:rsidP="00000000" w:rsidRDefault="00000000" w:rsidRPr="00000000" w14:paraId="00000042">
      <w:pPr>
        <w:spacing w:line="240" w:lineRule="auto"/>
        <w:jc w:val="both"/>
        <w:rPr/>
      </w:pPr>
      <w:r w:rsidDel="00000000" w:rsidR="00000000" w:rsidRPr="00000000">
        <w:rPr>
          <w:rtl w:val="0"/>
        </w:rPr>
      </w:r>
    </w:p>
    <w:p w:rsidR="00000000" w:rsidDel="00000000" w:rsidP="00000000" w:rsidRDefault="00000000" w:rsidRPr="00000000" w14:paraId="00000043">
      <w:pPr>
        <w:spacing w:line="240" w:lineRule="auto"/>
        <w:jc w:val="both"/>
        <w:rPr/>
      </w:pPr>
      <w:r w:rsidDel="00000000" w:rsidR="00000000" w:rsidRPr="00000000">
        <w:rPr>
          <w:rtl w:val="0"/>
        </w:rPr>
      </w:r>
    </w:p>
    <w:p w:rsidR="00000000" w:rsidDel="00000000" w:rsidP="00000000" w:rsidRDefault="00000000" w:rsidRPr="00000000" w14:paraId="00000044">
      <w:pPr>
        <w:spacing w:line="240" w:lineRule="auto"/>
        <w:jc w:val="both"/>
        <w:rPr/>
      </w:pPr>
      <w:r w:rsidDel="00000000" w:rsidR="00000000" w:rsidRPr="00000000">
        <w:rPr>
          <w:rtl w:val="0"/>
        </w:rPr>
      </w:r>
    </w:p>
    <w:p w:rsidR="00000000" w:rsidDel="00000000" w:rsidP="00000000" w:rsidRDefault="00000000" w:rsidRPr="00000000" w14:paraId="00000045">
      <w:pPr>
        <w:spacing w:line="240" w:lineRule="auto"/>
        <w:jc w:val="both"/>
        <w:rPr/>
      </w:pPr>
      <w:r w:rsidDel="00000000" w:rsidR="00000000" w:rsidRPr="00000000">
        <w:rPr>
          <w:rtl w:val="0"/>
        </w:rPr>
      </w:r>
    </w:p>
    <w:p w:rsidR="00000000" w:rsidDel="00000000" w:rsidP="00000000" w:rsidRDefault="00000000" w:rsidRPr="00000000" w14:paraId="00000046">
      <w:pPr>
        <w:spacing w:line="240" w:lineRule="auto"/>
        <w:jc w:val="both"/>
        <w:rPr/>
      </w:pPr>
      <w:r w:rsidDel="00000000" w:rsidR="00000000" w:rsidRPr="00000000">
        <w:rPr>
          <w:rtl w:val="0"/>
        </w:rPr>
      </w:r>
    </w:p>
    <w:p w:rsidR="00000000" w:rsidDel="00000000" w:rsidP="00000000" w:rsidRDefault="00000000" w:rsidRPr="00000000" w14:paraId="00000047">
      <w:pPr>
        <w:spacing w:line="240" w:lineRule="auto"/>
        <w:jc w:val="both"/>
        <w:rPr/>
      </w:pPr>
      <w:r w:rsidDel="00000000" w:rsidR="00000000" w:rsidRPr="00000000">
        <w:rPr>
          <w:rtl w:val="0"/>
        </w:rPr>
      </w:r>
    </w:p>
    <w:p w:rsidR="00000000" w:rsidDel="00000000" w:rsidP="00000000" w:rsidRDefault="00000000" w:rsidRPr="00000000" w14:paraId="00000048">
      <w:pPr>
        <w:spacing w:line="240" w:lineRule="auto"/>
        <w:jc w:val="both"/>
        <w:rPr/>
      </w:pPr>
      <w:r w:rsidDel="00000000" w:rsidR="00000000" w:rsidRPr="00000000">
        <w:rPr>
          <w:rtl w:val="0"/>
        </w:rPr>
      </w:r>
    </w:p>
    <w:p w:rsidR="00000000" w:rsidDel="00000000" w:rsidP="00000000" w:rsidRDefault="00000000" w:rsidRPr="00000000" w14:paraId="00000049">
      <w:pPr>
        <w:spacing w:line="240" w:lineRule="auto"/>
        <w:jc w:val="both"/>
        <w:rPr/>
      </w:pPr>
      <w:r w:rsidDel="00000000" w:rsidR="00000000" w:rsidRPr="00000000">
        <w:rPr>
          <w:rtl w:val="0"/>
        </w:rPr>
      </w:r>
    </w:p>
    <w:p w:rsidR="00000000" w:rsidDel="00000000" w:rsidP="00000000" w:rsidRDefault="00000000" w:rsidRPr="00000000" w14:paraId="0000004A">
      <w:pPr>
        <w:spacing w:line="240" w:lineRule="auto"/>
        <w:jc w:val="both"/>
        <w:rPr/>
      </w:pPr>
      <w:r w:rsidDel="00000000" w:rsidR="00000000" w:rsidRPr="00000000">
        <w:rPr>
          <w:rtl w:val="0"/>
        </w:rPr>
      </w:r>
    </w:p>
    <w:p w:rsidR="00000000" w:rsidDel="00000000" w:rsidP="00000000" w:rsidRDefault="00000000" w:rsidRPr="00000000" w14:paraId="0000004B">
      <w:pPr>
        <w:spacing w:line="240" w:lineRule="auto"/>
        <w:jc w:val="both"/>
        <w:rPr/>
      </w:pPr>
      <w:r w:rsidDel="00000000" w:rsidR="00000000" w:rsidRPr="00000000">
        <w:rPr>
          <w:rtl w:val="0"/>
        </w:rPr>
      </w:r>
    </w:p>
    <w:p w:rsidR="00000000" w:rsidDel="00000000" w:rsidP="00000000" w:rsidRDefault="00000000" w:rsidRPr="00000000" w14:paraId="0000004C">
      <w:pPr>
        <w:spacing w:line="240" w:lineRule="auto"/>
        <w:jc w:val="both"/>
        <w:rPr/>
      </w:pPr>
      <w:r w:rsidDel="00000000" w:rsidR="00000000" w:rsidRPr="00000000">
        <w:rPr>
          <w:rtl w:val="0"/>
        </w:rPr>
      </w:r>
    </w:p>
    <w:p w:rsidR="00000000" w:rsidDel="00000000" w:rsidP="00000000" w:rsidRDefault="00000000" w:rsidRPr="00000000" w14:paraId="0000004D">
      <w:pPr>
        <w:spacing w:line="240" w:lineRule="auto"/>
        <w:jc w:val="right"/>
        <w:rPr/>
      </w:pPr>
      <w:r w:rsidDel="00000000" w:rsidR="00000000" w:rsidRPr="00000000">
        <w:rPr>
          <w:rtl w:val="0"/>
        </w:rPr>
        <w:t xml:space="preserve">                                                                      Institute for Poverty, Land and Agrarian Studies,</w:t>
      </w:r>
    </w:p>
    <w:p w:rsidR="00000000" w:rsidDel="00000000" w:rsidP="00000000" w:rsidRDefault="00000000" w:rsidRPr="00000000" w14:paraId="0000004E">
      <w:pPr>
        <w:spacing w:line="276" w:lineRule="auto"/>
        <w:jc w:val="right"/>
        <w:rPr/>
      </w:pPr>
      <w:r w:rsidDel="00000000" w:rsidR="00000000" w:rsidRPr="00000000">
        <w:rPr>
          <w:rtl w:val="0"/>
        </w:rPr>
        <w:t xml:space="preserve">University of the Western Cape, South Africa</w:t>
      </w:r>
    </w:p>
    <w:p w:rsidR="00000000" w:rsidDel="00000000" w:rsidP="00000000" w:rsidRDefault="00000000" w:rsidRPr="00000000" w14:paraId="0000004F">
      <w:pPr>
        <w:spacing w:line="276" w:lineRule="auto"/>
        <w:jc w:val="right"/>
        <w:rPr>
          <w:color w:val="0000ff"/>
        </w:rPr>
      </w:pPr>
      <w:r w:rsidDel="00000000" w:rsidR="00000000" w:rsidRPr="00000000">
        <w:rPr>
          <w:color w:val="0000ff"/>
          <w:rtl w:val="0"/>
        </w:rPr>
        <w:t xml:space="preserve">https://plaas.org.za/land-life-and-society-conference/</w:t>
      </w:r>
    </w:p>
    <w:p w:rsidR="00000000" w:rsidDel="00000000" w:rsidP="00000000" w:rsidRDefault="00000000" w:rsidRPr="00000000" w14:paraId="00000050">
      <w:pPr>
        <w:spacing w:line="240" w:lineRule="auto"/>
        <w:jc w:val="right"/>
        <w:rPr/>
      </w:pPr>
      <w:r w:rsidDel="00000000" w:rsidR="00000000" w:rsidRPr="00000000">
        <w:rPr>
          <w:rtl w:val="0"/>
        </w:rPr>
      </w:r>
    </w:p>
    <w:p w:rsidR="00000000" w:rsidDel="00000000" w:rsidP="00000000" w:rsidRDefault="00000000" w:rsidRPr="00000000" w14:paraId="00000051">
      <w:pPr>
        <w:spacing w:line="240" w:lineRule="auto"/>
        <w:jc w:val="both"/>
        <w:rPr/>
      </w:pPr>
      <w:r w:rsidDel="00000000" w:rsidR="00000000" w:rsidRPr="00000000">
        <w:rPr>
          <w:rtl w:val="0"/>
        </w:rPr>
      </w:r>
    </w:p>
    <w:p w:rsidR="00000000" w:rsidDel="00000000" w:rsidP="00000000" w:rsidRDefault="00000000" w:rsidRPr="00000000" w14:paraId="00000052">
      <w:pPr>
        <w:spacing w:line="240" w:lineRule="auto"/>
        <w:jc w:val="both"/>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En-tte">
    <w:name w:val="header"/>
    <w:basedOn w:val="Normal"/>
    <w:link w:val="En-tteCar"/>
    <w:uiPriority w:val="99"/>
    <w:unhideWhenUsed w:val="1"/>
    <w:rsid w:val="00C73615"/>
    <w:pPr>
      <w:tabs>
        <w:tab w:val="center" w:pos="4680"/>
        <w:tab w:val="right" w:pos="9360"/>
      </w:tabs>
      <w:spacing w:line="240" w:lineRule="auto"/>
    </w:pPr>
  </w:style>
  <w:style w:type="character" w:styleId="En-tteCar" w:customStyle="1">
    <w:name w:val="En-tête Car"/>
    <w:basedOn w:val="Policepardfaut"/>
    <w:link w:val="En-tte"/>
    <w:uiPriority w:val="99"/>
    <w:rsid w:val="00C73615"/>
  </w:style>
  <w:style w:type="paragraph" w:styleId="Pieddepage">
    <w:name w:val="footer"/>
    <w:basedOn w:val="Normal"/>
    <w:link w:val="PieddepageCar"/>
    <w:uiPriority w:val="99"/>
    <w:unhideWhenUsed w:val="1"/>
    <w:rsid w:val="00C73615"/>
    <w:pPr>
      <w:tabs>
        <w:tab w:val="center" w:pos="4680"/>
        <w:tab w:val="right" w:pos="9360"/>
      </w:tabs>
      <w:spacing w:line="240" w:lineRule="auto"/>
    </w:pPr>
  </w:style>
  <w:style w:type="character" w:styleId="PieddepageCar" w:customStyle="1">
    <w:name w:val="Pied de page Car"/>
    <w:basedOn w:val="Policepardfaut"/>
    <w:link w:val="Pieddepage"/>
    <w:uiPriority w:val="99"/>
    <w:rsid w:val="00C73615"/>
  </w:style>
  <w:style w:type="character" w:styleId="Lienhypertexte">
    <w:name w:val="Hyperlink"/>
    <w:basedOn w:val="Policepardfaut"/>
    <w:uiPriority w:val="99"/>
    <w:unhideWhenUsed w:val="1"/>
    <w:rsid w:val="00930E2F"/>
    <w:rPr>
      <w:color w:val="0000ff" w:themeColor="hyperlink"/>
      <w:u w:val="single"/>
    </w:rPr>
  </w:style>
  <w:style w:type="character" w:styleId="Mentionnonrsolue">
    <w:name w:val="Unresolved Mention"/>
    <w:basedOn w:val="Policepardfaut"/>
    <w:uiPriority w:val="99"/>
    <w:semiHidden w:val="1"/>
    <w:unhideWhenUsed w:val="1"/>
    <w:rsid w:val="00930E2F"/>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UV1ohKHKAbrXSL8WYf3kfgEGvg==">CgMxLjA4AHIhMVJXUmg3LTJ5NDFpNHIzalA1YWh0SWhMOTNRZ1lYMVpJ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2025-10-23T12:56:00Z</dcterms:created>
  <dc:creator>Ruth  Hall</dc:creator>
</cp:coreProperties>
</file>