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1C27" w14:textId="46589EE5" w:rsidR="004D49A3" w:rsidRDefault="004D49A3" w:rsidP="004D49A3">
      <w:pPr>
        <w:spacing w:before="100" w:beforeAutospacing="1" w:after="100" w:afterAutospacing="1"/>
        <w:jc w:val="center"/>
        <w:outlineLvl w:val="2"/>
        <w:rPr>
          <w:rFonts w:eastAsia="Times New Roman" w:cstheme="minorHAnsi"/>
          <w:b/>
          <w:bCs/>
          <w:color w:val="000000"/>
          <w:kern w:val="0"/>
          <w:sz w:val="22"/>
          <w:szCs w:val="22"/>
          <w:lang w:eastAsia="en-GB"/>
          <w14:ligatures w14:val="none"/>
        </w:rPr>
      </w:pPr>
      <w:r w:rsidRPr="004D49A3">
        <w:rPr>
          <w:rFonts w:eastAsia="Times New Roman" w:cstheme="minorHAnsi"/>
          <w:b/>
          <w:bCs/>
          <w:noProof/>
          <w:color w:val="000000"/>
          <w:kern w:val="0"/>
          <w:sz w:val="22"/>
          <w:szCs w:val="22"/>
          <w:lang w:eastAsia="en-GB"/>
        </w:rPr>
        <w:drawing>
          <wp:inline distT="0" distB="0" distL="0" distR="0" wp14:anchorId="50D48424" wp14:editId="47107439">
            <wp:extent cx="3810561" cy="2565986"/>
            <wp:effectExtent l="0" t="0" r="0" b="0"/>
            <wp:docPr id="42443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3770" name="Picture 42443770"/>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25750" cy="2576214"/>
                    </a:xfrm>
                    <a:prstGeom prst="rect">
                      <a:avLst/>
                    </a:prstGeom>
                  </pic:spPr>
                </pic:pic>
              </a:graphicData>
            </a:graphic>
          </wp:inline>
        </w:drawing>
      </w:r>
    </w:p>
    <w:p w14:paraId="0EA120C2" w14:textId="4DB22A60" w:rsidR="004D49A3" w:rsidRPr="004D49A3" w:rsidRDefault="004D49A3" w:rsidP="004D49A3">
      <w:pPr>
        <w:rPr>
          <w:rFonts w:eastAsia="Calibri" w:cstheme="minorHAnsi"/>
          <w:b/>
          <w:sz w:val="22"/>
          <w:szCs w:val="22"/>
        </w:rPr>
      </w:pPr>
      <w:r w:rsidRPr="004D49A3">
        <w:rPr>
          <w:rFonts w:eastAsia="Calibri" w:cstheme="minorHAnsi"/>
          <w:i/>
          <w:sz w:val="22"/>
          <w:szCs w:val="22"/>
        </w:rPr>
        <w:t>Disclaimer: these are notes taken by rapporteurs who have done their best to capture the statements and arguments of the presenters accurately. There may well be errors. This text should not be cited without checking with the authors and presenters concerned.</w:t>
      </w:r>
      <w:r w:rsidRPr="004D49A3">
        <w:rPr>
          <w:rFonts w:eastAsia="Calibri" w:cstheme="minorHAnsi"/>
          <w:b/>
          <w:sz w:val="22"/>
          <w:szCs w:val="22"/>
        </w:rPr>
        <w:t xml:space="preserve"> </w:t>
      </w:r>
      <w:r>
        <w:rPr>
          <w:rFonts w:eastAsia="Calibri" w:cstheme="minorHAnsi"/>
          <w:b/>
          <w:sz w:val="22"/>
          <w:szCs w:val="22"/>
        </w:rPr>
        <w:br/>
      </w:r>
    </w:p>
    <w:p w14:paraId="6CE6E4DB" w14:textId="55DD3BE6" w:rsidR="004D49A3" w:rsidRPr="004D49A3" w:rsidRDefault="004D49A3" w:rsidP="004D49A3">
      <w:pPr>
        <w:spacing w:before="100" w:beforeAutospacing="1" w:after="100" w:afterAutospacing="1"/>
        <w:outlineLvl w:val="2"/>
        <w:rPr>
          <w:rFonts w:eastAsia="Times New Roman" w:cstheme="minorHAnsi"/>
          <w:b/>
          <w:bCs/>
          <w:kern w:val="0"/>
          <w:sz w:val="22"/>
          <w:szCs w:val="22"/>
          <w:lang w:eastAsia="en-GB"/>
          <w14:ligatures w14:val="none"/>
        </w:rPr>
      </w:pPr>
      <w:r w:rsidRPr="004D49A3">
        <w:rPr>
          <w:rFonts w:eastAsia="Times New Roman" w:cstheme="minorHAnsi"/>
          <w:b/>
          <w:bCs/>
          <w:kern w:val="0"/>
          <w:sz w:val="22"/>
          <w:szCs w:val="22"/>
          <w:lang w:eastAsia="en-GB"/>
          <w14:ligatures w14:val="none"/>
        </w:rPr>
        <w:t>Day Two Conference Proceedings – Summary</w:t>
      </w:r>
      <w:r w:rsidRPr="004D49A3">
        <w:rPr>
          <w:rFonts w:eastAsia="Times New Roman" w:cstheme="minorHAnsi"/>
          <w:b/>
          <w:bCs/>
          <w:kern w:val="0"/>
          <w:sz w:val="22"/>
          <w:szCs w:val="22"/>
          <w:lang w:eastAsia="en-GB"/>
          <w14:ligatures w14:val="none"/>
        </w:rPr>
        <w:br/>
        <w:t>8 October 2025</w:t>
      </w:r>
    </w:p>
    <w:p w14:paraId="5B2D6E37" w14:textId="242C9DA2" w:rsidR="00FE41B2" w:rsidRPr="004D49A3" w:rsidRDefault="00FE41B2" w:rsidP="00FE41B2">
      <w:pPr>
        <w:spacing w:before="100" w:beforeAutospacing="1" w:after="100" w:afterAutospacing="1"/>
        <w:jc w:val="both"/>
        <w:rPr>
          <w:rFonts w:eastAsia="Times New Roman" w:cstheme="minorHAnsi"/>
          <w:color w:val="000000"/>
          <w:kern w:val="0"/>
          <w:sz w:val="22"/>
          <w:szCs w:val="22"/>
          <w:lang w:eastAsia="en-GB"/>
          <w14:ligatures w14:val="none"/>
        </w:rPr>
      </w:pPr>
      <w:r w:rsidRPr="004D49A3">
        <w:rPr>
          <w:rFonts w:eastAsia="Times New Roman" w:cstheme="minorHAnsi"/>
          <w:color w:val="000000"/>
          <w:kern w:val="0"/>
          <w:sz w:val="22"/>
          <w:szCs w:val="22"/>
          <w:lang w:eastAsia="en-GB"/>
          <w14:ligatures w14:val="none"/>
        </w:rPr>
        <w:t>Day 2 of ICA</w:t>
      </w:r>
      <w:r w:rsidR="00B50722">
        <w:rPr>
          <w:rFonts w:eastAsia="Times New Roman" w:cstheme="minorHAnsi"/>
          <w:color w:val="000000"/>
          <w:kern w:val="0"/>
          <w:sz w:val="22"/>
          <w:szCs w:val="22"/>
          <w:lang w:eastAsia="en-GB"/>
          <w14:ligatures w14:val="none"/>
        </w:rPr>
        <w:t>R</w:t>
      </w:r>
      <w:r w:rsidRPr="004D49A3">
        <w:rPr>
          <w:rFonts w:eastAsia="Times New Roman" w:cstheme="minorHAnsi"/>
          <w:color w:val="000000"/>
          <w:kern w:val="0"/>
          <w:sz w:val="22"/>
          <w:szCs w:val="22"/>
          <w:lang w:eastAsia="en-GB"/>
          <w14:ligatures w14:val="none"/>
        </w:rPr>
        <w:t>RD deepened debates on land redistribution, environmental justice, food systems, and the intersections between climate, gender, and governance. Across sessions, a central theme emerged: </w:t>
      </w:r>
      <w:r w:rsidRPr="004D49A3">
        <w:rPr>
          <w:rFonts w:eastAsia="Times New Roman" w:cstheme="minorHAnsi"/>
          <w:b/>
          <w:bCs/>
          <w:color w:val="000000"/>
          <w:kern w:val="0"/>
          <w:sz w:val="22"/>
          <w:szCs w:val="22"/>
          <w:lang w:eastAsia="en-GB"/>
          <w14:ligatures w14:val="none"/>
        </w:rPr>
        <w:t>the crisis of development and the search for alternative, justice-</w:t>
      </w:r>
      <w:proofErr w:type="spellStart"/>
      <w:r w:rsidRPr="004D49A3">
        <w:rPr>
          <w:rFonts w:eastAsia="Times New Roman" w:cstheme="minorHAnsi"/>
          <w:b/>
          <w:bCs/>
          <w:color w:val="000000"/>
          <w:kern w:val="0"/>
          <w:sz w:val="22"/>
          <w:szCs w:val="22"/>
          <w:lang w:eastAsia="en-GB"/>
          <w14:ligatures w14:val="none"/>
        </w:rPr>
        <w:t>centered</w:t>
      </w:r>
      <w:proofErr w:type="spellEnd"/>
      <w:r w:rsidRPr="004D49A3">
        <w:rPr>
          <w:rFonts w:eastAsia="Times New Roman" w:cstheme="minorHAnsi"/>
          <w:b/>
          <w:bCs/>
          <w:color w:val="000000"/>
          <w:kern w:val="0"/>
          <w:sz w:val="22"/>
          <w:szCs w:val="22"/>
          <w:lang w:eastAsia="en-GB"/>
          <w14:ligatures w14:val="none"/>
        </w:rPr>
        <w:t xml:space="preserve"> frameworks</w:t>
      </w:r>
      <w:r w:rsidRPr="004D49A3">
        <w:rPr>
          <w:rFonts w:eastAsia="Times New Roman" w:cstheme="minorHAnsi"/>
          <w:color w:val="000000"/>
          <w:kern w:val="0"/>
          <w:sz w:val="22"/>
          <w:szCs w:val="22"/>
          <w:lang w:eastAsia="en-GB"/>
          <w14:ligatures w14:val="none"/>
        </w:rPr>
        <w:t> that reconnect land, livelihood, and democracy.</w:t>
      </w:r>
    </w:p>
    <w:p w14:paraId="14EDA32D" w14:textId="77777777" w:rsidR="00FE41B2" w:rsidRPr="004D49A3" w:rsidRDefault="00FE41B2" w:rsidP="00FE41B2">
      <w:pPr>
        <w:spacing w:before="100" w:beforeAutospacing="1" w:after="100" w:afterAutospacing="1"/>
        <w:rPr>
          <w:rFonts w:eastAsia="Times New Roman" w:cstheme="minorHAnsi"/>
          <w:b/>
          <w:bCs/>
          <w:color w:val="000000"/>
          <w:kern w:val="0"/>
          <w:sz w:val="22"/>
          <w:szCs w:val="22"/>
          <w:lang w:eastAsia="en-GB"/>
          <w14:ligatures w14:val="none"/>
        </w:rPr>
      </w:pPr>
      <w:r w:rsidRPr="004D49A3">
        <w:rPr>
          <w:rFonts w:eastAsia="Times New Roman" w:cstheme="minorHAnsi"/>
          <w:b/>
          <w:bCs/>
          <w:color w:val="000000"/>
          <w:kern w:val="0"/>
          <w:sz w:val="22"/>
          <w:szCs w:val="22"/>
          <w:lang w:eastAsia="en-GB"/>
          <w14:ligatures w14:val="none"/>
        </w:rPr>
        <w:t>Land Redistribution and Justice</w:t>
      </w:r>
    </w:p>
    <w:p w14:paraId="78EA1981" w14:textId="782A96F1" w:rsidR="00FE41B2" w:rsidRPr="004D49A3" w:rsidRDefault="00FE41B2" w:rsidP="00206F55">
      <w:pPr>
        <w:spacing w:before="100" w:beforeAutospacing="1" w:after="100" w:afterAutospacing="1"/>
        <w:jc w:val="both"/>
        <w:rPr>
          <w:rFonts w:eastAsia="Times New Roman" w:cstheme="minorHAnsi"/>
          <w:b/>
          <w:bCs/>
          <w:color w:val="000000"/>
          <w:kern w:val="0"/>
          <w:sz w:val="22"/>
          <w:szCs w:val="22"/>
          <w:lang w:eastAsia="en-GB"/>
          <w14:ligatures w14:val="none"/>
        </w:rPr>
      </w:pPr>
      <w:r w:rsidRPr="004D49A3">
        <w:rPr>
          <w:rFonts w:eastAsia="Times New Roman" w:cstheme="minorHAnsi"/>
          <w:color w:val="000000"/>
          <w:kern w:val="0"/>
          <w:sz w:val="22"/>
          <w:szCs w:val="22"/>
          <w:lang w:eastAsia="en-GB"/>
          <w14:ligatures w14:val="none"/>
        </w:rPr>
        <w:t>Plenary discussions called for redefining redistribution beyond property transfer toward restitution, recognition, and decolonization. Speakers from India, South Africa, Brazil, and Namibia converged on the idea that redistribution must confront intersecting systems of race, class, caste, and gender. While Ben Cousins emphasized the absence of a coherent theory of organization on the Left, others like Rahma Hassan and Carmen Louw underscored community agency and women’s struggles as central to agrarian transformation. The debate on why redistribution remains politically difficult pointed to elite capture, weak movements, and the state’s complicity with agrarian capital.</w:t>
      </w:r>
    </w:p>
    <w:p w14:paraId="0908AD37" w14:textId="77777777" w:rsidR="00FE41B2" w:rsidRPr="004D49A3" w:rsidRDefault="00FE41B2" w:rsidP="00206F55">
      <w:pPr>
        <w:rPr>
          <w:rFonts w:eastAsia="Times New Roman" w:cstheme="minorHAnsi"/>
          <w:color w:val="000000"/>
          <w:kern w:val="0"/>
          <w:sz w:val="22"/>
          <w:szCs w:val="22"/>
          <w:lang w:eastAsia="en-GB"/>
          <w14:ligatures w14:val="none"/>
        </w:rPr>
      </w:pPr>
      <w:r w:rsidRPr="004D49A3">
        <w:rPr>
          <w:rFonts w:eastAsia="Times New Roman" w:cstheme="minorHAnsi"/>
          <w:b/>
          <w:bCs/>
          <w:color w:val="000000"/>
          <w:kern w:val="0"/>
          <w:sz w:val="22"/>
          <w:szCs w:val="22"/>
          <w:lang w:eastAsia="en-GB"/>
          <w14:ligatures w14:val="none"/>
        </w:rPr>
        <w:t>Extractivism, Commons, and Resistance</w:t>
      </w:r>
    </w:p>
    <w:p w14:paraId="47E16EC9" w14:textId="052F7784" w:rsidR="00FE41B2" w:rsidRPr="004D49A3" w:rsidRDefault="00FE41B2" w:rsidP="00206F55">
      <w:pPr>
        <w:jc w:val="both"/>
        <w:rPr>
          <w:rFonts w:eastAsia="Times New Roman" w:cstheme="minorHAnsi"/>
          <w:color w:val="000000"/>
          <w:kern w:val="0"/>
          <w:sz w:val="22"/>
          <w:szCs w:val="22"/>
          <w:lang w:eastAsia="en-GB"/>
          <w14:ligatures w14:val="none"/>
        </w:rPr>
      </w:pPr>
      <w:r w:rsidRPr="004D49A3">
        <w:rPr>
          <w:rFonts w:eastAsia="Times New Roman" w:cstheme="minorHAnsi"/>
          <w:color w:val="000000"/>
          <w:kern w:val="0"/>
          <w:sz w:val="22"/>
          <w:szCs w:val="22"/>
          <w:lang w:eastAsia="en-GB"/>
          <w14:ligatures w14:val="none"/>
        </w:rPr>
        <w:t xml:space="preserve">Panels on land grabbing, mining, and conservation revealed a recurring pattern: development framed through </w:t>
      </w:r>
      <w:proofErr w:type="spellStart"/>
      <w:r w:rsidRPr="004D49A3">
        <w:rPr>
          <w:rFonts w:eastAsia="Times New Roman" w:cstheme="minorHAnsi"/>
          <w:color w:val="000000"/>
          <w:kern w:val="0"/>
          <w:sz w:val="22"/>
          <w:szCs w:val="22"/>
          <w:lang w:eastAsia="en-GB"/>
          <w14:ligatures w14:val="none"/>
        </w:rPr>
        <w:t>extractivism</w:t>
      </w:r>
      <w:proofErr w:type="spellEnd"/>
      <w:r w:rsidRPr="004D49A3">
        <w:rPr>
          <w:rFonts w:eastAsia="Times New Roman" w:cstheme="minorHAnsi"/>
          <w:color w:val="000000"/>
          <w:kern w:val="0"/>
          <w:sz w:val="22"/>
          <w:szCs w:val="22"/>
          <w:lang w:eastAsia="en-GB"/>
          <w14:ligatures w14:val="none"/>
        </w:rPr>
        <w:t>, dispossession, and enclosure. Case studies from South Africa’s Wild Coast and platinum belt illustrated grassroots defiance against mining and corporate-led “development.” The tension between communal consent and state-backed megaprojects foregrounded a broader question—</w:t>
      </w:r>
      <w:r w:rsidRPr="004D49A3">
        <w:rPr>
          <w:rFonts w:eastAsia="Times New Roman" w:cstheme="minorHAnsi"/>
          <w:i/>
          <w:iCs/>
          <w:color w:val="000000"/>
          <w:kern w:val="0"/>
          <w:sz w:val="22"/>
          <w:szCs w:val="22"/>
          <w:lang w:eastAsia="en-GB"/>
          <w14:ligatures w14:val="none"/>
        </w:rPr>
        <w:t>whose development counts?</w:t>
      </w:r>
      <w:r w:rsidRPr="004D49A3">
        <w:rPr>
          <w:rFonts w:eastAsia="Times New Roman" w:cstheme="minorHAnsi"/>
          <w:color w:val="000000"/>
          <w:kern w:val="0"/>
          <w:sz w:val="22"/>
          <w:szCs w:val="22"/>
          <w:lang w:eastAsia="en-GB"/>
          <w14:ligatures w14:val="none"/>
        </w:rPr>
        <w:t> Similarly, pastoral and blue justice panels exposed how “green” and “blue” economies reproduce colonial spatial injustices through conservation and carbon markets.</w:t>
      </w:r>
    </w:p>
    <w:p w14:paraId="0DD7BE5D" w14:textId="77777777" w:rsidR="00206F55" w:rsidRPr="004D49A3" w:rsidRDefault="00206F55" w:rsidP="00206F55">
      <w:pPr>
        <w:jc w:val="both"/>
        <w:rPr>
          <w:rFonts w:eastAsia="Times New Roman" w:cstheme="minorHAnsi"/>
          <w:color w:val="000000"/>
          <w:kern w:val="0"/>
          <w:sz w:val="22"/>
          <w:szCs w:val="22"/>
          <w:lang w:eastAsia="en-GB"/>
          <w14:ligatures w14:val="none"/>
        </w:rPr>
      </w:pPr>
    </w:p>
    <w:p w14:paraId="4B5C2034" w14:textId="77777777" w:rsidR="00206F55" w:rsidRPr="004D49A3" w:rsidRDefault="00FE41B2" w:rsidP="00206F55">
      <w:pPr>
        <w:rPr>
          <w:rFonts w:eastAsia="Times New Roman" w:cstheme="minorHAnsi"/>
          <w:b/>
          <w:bCs/>
          <w:color w:val="000000"/>
          <w:kern w:val="0"/>
          <w:sz w:val="22"/>
          <w:szCs w:val="22"/>
          <w:lang w:eastAsia="en-GB"/>
          <w14:ligatures w14:val="none"/>
        </w:rPr>
      </w:pPr>
      <w:r w:rsidRPr="004D49A3">
        <w:rPr>
          <w:rFonts w:eastAsia="Times New Roman" w:cstheme="minorHAnsi"/>
          <w:b/>
          <w:bCs/>
          <w:color w:val="000000"/>
          <w:kern w:val="0"/>
          <w:sz w:val="22"/>
          <w:szCs w:val="22"/>
          <w:lang w:eastAsia="en-GB"/>
          <w14:ligatures w14:val="none"/>
        </w:rPr>
        <w:t>Climate, Food, and the Political Economy of Sustainability</w:t>
      </w:r>
    </w:p>
    <w:p w14:paraId="2E63F7B4" w14:textId="284C53B8" w:rsidR="00FE41B2" w:rsidRPr="004D49A3" w:rsidRDefault="00FE41B2" w:rsidP="00206F55">
      <w:pPr>
        <w:jc w:val="both"/>
        <w:rPr>
          <w:rFonts w:eastAsia="Times New Roman" w:cstheme="minorHAnsi"/>
          <w:color w:val="000000"/>
          <w:kern w:val="0"/>
          <w:sz w:val="22"/>
          <w:szCs w:val="22"/>
          <w:lang w:eastAsia="en-GB"/>
          <w14:ligatures w14:val="none"/>
        </w:rPr>
      </w:pPr>
      <w:r w:rsidRPr="004D49A3">
        <w:rPr>
          <w:rFonts w:eastAsia="Times New Roman" w:cstheme="minorHAnsi"/>
          <w:color w:val="000000"/>
          <w:kern w:val="0"/>
          <w:sz w:val="22"/>
          <w:szCs w:val="22"/>
          <w:lang w:eastAsia="en-GB"/>
          <w14:ligatures w14:val="none"/>
        </w:rPr>
        <w:t xml:space="preserve">Sessions on food sovereignty and climate finance critiqued the capture of sustainability by corporate and financial interests. Scholars and activists argued that “climate-smart” and market-led solutions </w:t>
      </w:r>
      <w:r w:rsidRPr="004D49A3">
        <w:rPr>
          <w:rFonts w:eastAsia="Times New Roman" w:cstheme="minorHAnsi"/>
          <w:color w:val="000000"/>
          <w:kern w:val="0"/>
          <w:sz w:val="22"/>
          <w:szCs w:val="22"/>
          <w:lang w:eastAsia="en-GB"/>
          <w14:ligatures w14:val="none"/>
        </w:rPr>
        <w:lastRenderedPageBreak/>
        <w:t>perpetuate inequality, sidelining smallholders and women farmers. Agroecology, indigenous food systems, and informal food markets were presented as radical alternatives, rooted in local knowledge, equity, and ecological ethics. The call for a </w:t>
      </w:r>
      <w:r w:rsidRPr="004D49A3">
        <w:rPr>
          <w:rFonts w:eastAsia="Times New Roman" w:cstheme="minorHAnsi"/>
          <w:b/>
          <w:bCs/>
          <w:color w:val="000000"/>
          <w:kern w:val="0"/>
          <w:sz w:val="22"/>
          <w:szCs w:val="22"/>
          <w:lang w:eastAsia="en-GB"/>
          <w14:ligatures w14:val="none"/>
        </w:rPr>
        <w:t>“One Food Approach”</w:t>
      </w:r>
      <w:r w:rsidRPr="004D49A3">
        <w:rPr>
          <w:rFonts w:eastAsia="Times New Roman" w:cstheme="minorHAnsi"/>
          <w:color w:val="000000"/>
          <w:kern w:val="0"/>
          <w:sz w:val="22"/>
          <w:szCs w:val="22"/>
          <w:lang w:eastAsia="en-GB"/>
          <w14:ligatures w14:val="none"/>
        </w:rPr>
        <w:t> tied urban agriculture, informal markets, and peri-urban farming to the struggle for social and environmental justice.</w:t>
      </w:r>
    </w:p>
    <w:p w14:paraId="1F577D01" w14:textId="77777777" w:rsidR="00206F55" w:rsidRPr="004D49A3" w:rsidRDefault="00206F55" w:rsidP="00206F55">
      <w:pPr>
        <w:jc w:val="both"/>
        <w:rPr>
          <w:rFonts w:eastAsia="Times New Roman" w:cstheme="minorHAnsi"/>
          <w:b/>
          <w:bCs/>
          <w:color w:val="000000"/>
          <w:kern w:val="0"/>
          <w:sz w:val="22"/>
          <w:szCs w:val="22"/>
          <w:lang w:eastAsia="en-GB"/>
          <w14:ligatures w14:val="none"/>
        </w:rPr>
      </w:pPr>
    </w:p>
    <w:p w14:paraId="4C227055" w14:textId="77777777" w:rsidR="00FE41B2" w:rsidRPr="004D49A3" w:rsidRDefault="00FE41B2" w:rsidP="00FE41B2">
      <w:pPr>
        <w:spacing w:before="100" w:beforeAutospacing="1" w:after="100" w:afterAutospacing="1"/>
        <w:rPr>
          <w:rFonts w:eastAsia="Times New Roman" w:cstheme="minorHAnsi"/>
          <w:color w:val="000000"/>
          <w:kern w:val="0"/>
          <w:sz w:val="22"/>
          <w:szCs w:val="22"/>
          <w:lang w:eastAsia="en-GB"/>
          <w14:ligatures w14:val="none"/>
        </w:rPr>
      </w:pPr>
      <w:r w:rsidRPr="004D49A3">
        <w:rPr>
          <w:rFonts w:eastAsia="Times New Roman" w:cstheme="minorHAnsi"/>
          <w:b/>
          <w:bCs/>
          <w:color w:val="000000"/>
          <w:kern w:val="0"/>
          <w:sz w:val="22"/>
          <w:szCs w:val="22"/>
          <w:lang w:eastAsia="en-GB"/>
          <w14:ligatures w14:val="none"/>
        </w:rPr>
        <w:t>Thematic Crosscurrents and Emerging Debates:</w:t>
      </w:r>
      <w:r w:rsidRPr="004D49A3">
        <w:rPr>
          <w:rFonts w:eastAsia="Times New Roman" w:cstheme="minorHAnsi"/>
          <w:color w:val="000000"/>
          <w:kern w:val="0"/>
          <w:sz w:val="22"/>
          <w:szCs w:val="22"/>
          <w:lang w:eastAsia="en-GB"/>
          <w14:ligatures w14:val="none"/>
        </w:rPr>
        <w:br/>
        <w:t>A critical convergence emerged around five key themes:</w:t>
      </w:r>
    </w:p>
    <w:p w14:paraId="603C52B4" w14:textId="77777777" w:rsidR="00FE41B2" w:rsidRPr="004D49A3" w:rsidRDefault="00FE41B2" w:rsidP="00FE41B2">
      <w:pPr>
        <w:numPr>
          <w:ilvl w:val="0"/>
          <w:numId w:val="1"/>
        </w:numPr>
        <w:spacing w:before="100" w:beforeAutospacing="1" w:after="100" w:afterAutospacing="1"/>
        <w:rPr>
          <w:rFonts w:eastAsia="Times New Roman" w:cstheme="minorHAnsi"/>
          <w:color w:val="000000"/>
          <w:kern w:val="0"/>
          <w:sz w:val="22"/>
          <w:szCs w:val="22"/>
          <w:lang w:eastAsia="en-GB"/>
          <w14:ligatures w14:val="none"/>
        </w:rPr>
      </w:pPr>
      <w:r w:rsidRPr="004D49A3">
        <w:rPr>
          <w:rFonts w:eastAsia="Times New Roman" w:cstheme="minorHAnsi"/>
          <w:b/>
          <w:bCs/>
          <w:color w:val="000000"/>
          <w:kern w:val="0"/>
          <w:sz w:val="22"/>
          <w:szCs w:val="22"/>
          <w:lang w:eastAsia="en-GB"/>
          <w14:ligatures w14:val="none"/>
        </w:rPr>
        <w:t>Redistribution as Repair:</w:t>
      </w:r>
      <w:r w:rsidRPr="004D49A3">
        <w:rPr>
          <w:rFonts w:eastAsia="Times New Roman" w:cstheme="minorHAnsi"/>
          <w:color w:val="000000"/>
          <w:kern w:val="0"/>
          <w:sz w:val="22"/>
          <w:szCs w:val="22"/>
          <w:lang w:eastAsia="en-GB"/>
          <w14:ligatures w14:val="none"/>
        </w:rPr>
        <w:t> Land reform as restitution, recognition, and decolonization, not mere asset transfer.</w:t>
      </w:r>
    </w:p>
    <w:p w14:paraId="053DBDD4" w14:textId="77777777" w:rsidR="00FE41B2" w:rsidRPr="004D49A3" w:rsidRDefault="00FE41B2" w:rsidP="00FE41B2">
      <w:pPr>
        <w:numPr>
          <w:ilvl w:val="0"/>
          <w:numId w:val="1"/>
        </w:numPr>
        <w:spacing w:before="100" w:beforeAutospacing="1" w:after="100" w:afterAutospacing="1"/>
        <w:rPr>
          <w:rFonts w:eastAsia="Times New Roman" w:cstheme="minorHAnsi"/>
          <w:color w:val="000000"/>
          <w:kern w:val="0"/>
          <w:sz w:val="22"/>
          <w:szCs w:val="22"/>
          <w:lang w:eastAsia="en-GB"/>
          <w14:ligatures w14:val="none"/>
        </w:rPr>
      </w:pPr>
      <w:r w:rsidRPr="004D49A3">
        <w:rPr>
          <w:rFonts w:eastAsia="Times New Roman" w:cstheme="minorHAnsi"/>
          <w:b/>
          <w:bCs/>
          <w:color w:val="000000"/>
          <w:kern w:val="0"/>
          <w:sz w:val="22"/>
          <w:szCs w:val="22"/>
          <w:lang w:eastAsia="en-GB"/>
          <w14:ligatures w14:val="none"/>
        </w:rPr>
        <w:t>Commons and Resistance:</w:t>
      </w:r>
      <w:r w:rsidRPr="004D49A3">
        <w:rPr>
          <w:rFonts w:eastAsia="Times New Roman" w:cstheme="minorHAnsi"/>
          <w:color w:val="000000"/>
          <w:kern w:val="0"/>
          <w:sz w:val="22"/>
          <w:szCs w:val="22"/>
          <w:lang w:eastAsia="en-GB"/>
          <w14:ligatures w14:val="none"/>
        </w:rPr>
        <w:t> Reclaiming communal governance against commodification of land, water, and carbon.</w:t>
      </w:r>
    </w:p>
    <w:p w14:paraId="2CA819DA" w14:textId="77777777" w:rsidR="00FE41B2" w:rsidRPr="004D49A3" w:rsidRDefault="00FE41B2" w:rsidP="00FE41B2">
      <w:pPr>
        <w:numPr>
          <w:ilvl w:val="0"/>
          <w:numId w:val="1"/>
        </w:numPr>
        <w:spacing w:before="100" w:beforeAutospacing="1" w:after="100" w:afterAutospacing="1"/>
        <w:rPr>
          <w:rFonts w:eastAsia="Times New Roman" w:cstheme="minorHAnsi"/>
          <w:color w:val="000000"/>
          <w:kern w:val="0"/>
          <w:sz w:val="22"/>
          <w:szCs w:val="22"/>
          <w:lang w:eastAsia="en-GB"/>
          <w14:ligatures w14:val="none"/>
        </w:rPr>
      </w:pPr>
      <w:r w:rsidRPr="004D49A3">
        <w:rPr>
          <w:rFonts w:eastAsia="Times New Roman" w:cstheme="minorHAnsi"/>
          <w:b/>
          <w:bCs/>
          <w:color w:val="000000"/>
          <w:kern w:val="0"/>
          <w:sz w:val="22"/>
          <w:szCs w:val="22"/>
          <w:lang w:eastAsia="en-GB"/>
          <w14:ligatures w14:val="none"/>
        </w:rPr>
        <w:t>Gender and Generation:</w:t>
      </w:r>
      <w:r w:rsidRPr="004D49A3">
        <w:rPr>
          <w:rFonts w:eastAsia="Times New Roman" w:cstheme="minorHAnsi"/>
          <w:color w:val="000000"/>
          <w:kern w:val="0"/>
          <w:sz w:val="22"/>
          <w:szCs w:val="22"/>
          <w:lang w:eastAsia="en-GB"/>
          <w14:ligatures w14:val="none"/>
        </w:rPr>
        <w:t> Women’s and youth struggles as the vanguard of agrarian and ecological justice.</w:t>
      </w:r>
    </w:p>
    <w:p w14:paraId="47F47DA3" w14:textId="77777777" w:rsidR="00FE41B2" w:rsidRPr="004D49A3" w:rsidRDefault="00FE41B2" w:rsidP="00FE41B2">
      <w:pPr>
        <w:numPr>
          <w:ilvl w:val="0"/>
          <w:numId w:val="1"/>
        </w:numPr>
        <w:spacing w:before="100" w:beforeAutospacing="1" w:after="100" w:afterAutospacing="1"/>
        <w:rPr>
          <w:rFonts w:eastAsia="Times New Roman" w:cstheme="minorHAnsi"/>
          <w:color w:val="000000"/>
          <w:kern w:val="0"/>
          <w:sz w:val="22"/>
          <w:szCs w:val="22"/>
          <w:lang w:eastAsia="en-GB"/>
          <w14:ligatures w14:val="none"/>
        </w:rPr>
      </w:pPr>
      <w:r w:rsidRPr="004D49A3">
        <w:rPr>
          <w:rFonts w:eastAsia="Times New Roman" w:cstheme="minorHAnsi"/>
          <w:b/>
          <w:bCs/>
          <w:color w:val="000000"/>
          <w:kern w:val="0"/>
          <w:sz w:val="22"/>
          <w:szCs w:val="22"/>
          <w:lang w:eastAsia="en-GB"/>
          <w14:ligatures w14:val="none"/>
        </w:rPr>
        <w:t>Climate Justice Beyond Markets:</w:t>
      </w:r>
      <w:r w:rsidRPr="004D49A3">
        <w:rPr>
          <w:rFonts w:eastAsia="Times New Roman" w:cstheme="minorHAnsi"/>
          <w:color w:val="000000"/>
          <w:kern w:val="0"/>
          <w:sz w:val="22"/>
          <w:szCs w:val="22"/>
          <w:lang w:eastAsia="en-GB"/>
          <w14:ligatures w14:val="none"/>
        </w:rPr>
        <w:t xml:space="preserve"> Critiques of carbon finance and green </w:t>
      </w:r>
      <w:proofErr w:type="spellStart"/>
      <w:r w:rsidRPr="004D49A3">
        <w:rPr>
          <w:rFonts w:eastAsia="Times New Roman" w:cstheme="minorHAnsi"/>
          <w:color w:val="000000"/>
          <w:kern w:val="0"/>
          <w:sz w:val="22"/>
          <w:szCs w:val="22"/>
          <w:lang w:eastAsia="en-GB"/>
          <w14:ligatures w14:val="none"/>
        </w:rPr>
        <w:t>extractivism</w:t>
      </w:r>
      <w:proofErr w:type="spellEnd"/>
      <w:r w:rsidRPr="004D49A3">
        <w:rPr>
          <w:rFonts w:eastAsia="Times New Roman" w:cstheme="minorHAnsi"/>
          <w:color w:val="000000"/>
          <w:kern w:val="0"/>
          <w:sz w:val="22"/>
          <w:szCs w:val="22"/>
          <w:lang w:eastAsia="en-GB"/>
          <w14:ligatures w14:val="none"/>
        </w:rPr>
        <w:t xml:space="preserve"> reframed climate solutions as reparative, not transactional.</w:t>
      </w:r>
    </w:p>
    <w:p w14:paraId="0984ADF6" w14:textId="77777777" w:rsidR="00FE41B2" w:rsidRPr="004D49A3" w:rsidRDefault="00FE41B2" w:rsidP="00FE41B2">
      <w:pPr>
        <w:numPr>
          <w:ilvl w:val="0"/>
          <w:numId w:val="1"/>
        </w:numPr>
        <w:spacing w:before="100" w:beforeAutospacing="1" w:after="100" w:afterAutospacing="1"/>
        <w:rPr>
          <w:rFonts w:eastAsia="Times New Roman" w:cstheme="minorHAnsi"/>
          <w:color w:val="000000"/>
          <w:kern w:val="0"/>
          <w:sz w:val="22"/>
          <w:szCs w:val="22"/>
          <w:lang w:eastAsia="en-GB"/>
          <w14:ligatures w14:val="none"/>
        </w:rPr>
      </w:pPr>
      <w:r w:rsidRPr="004D49A3">
        <w:rPr>
          <w:rFonts w:eastAsia="Times New Roman" w:cstheme="minorHAnsi"/>
          <w:b/>
          <w:bCs/>
          <w:color w:val="000000"/>
          <w:kern w:val="0"/>
          <w:sz w:val="22"/>
          <w:szCs w:val="22"/>
          <w:lang w:eastAsia="en-GB"/>
          <w14:ligatures w14:val="none"/>
        </w:rPr>
        <w:t>Building Counter-Power:</w:t>
      </w:r>
      <w:r w:rsidRPr="004D49A3">
        <w:rPr>
          <w:rFonts w:eastAsia="Times New Roman" w:cstheme="minorHAnsi"/>
          <w:color w:val="000000"/>
          <w:kern w:val="0"/>
          <w:sz w:val="22"/>
          <w:szCs w:val="22"/>
          <w:lang w:eastAsia="en-GB"/>
          <w14:ligatures w14:val="none"/>
        </w:rPr>
        <w:t> Movements must bridge rural-urban, local-global, and class divides to forge collective strategies.</w:t>
      </w:r>
    </w:p>
    <w:p w14:paraId="595E196B" w14:textId="77777777" w:rsidR="00FE41B2" w:rsidRPr="004D49A3" w:rsidRDefault="00FE41B2" w:rsidP="00FE41B2">
      <w:pPr>
        <w:spacing w:before="100" w:beforeAutospacing="1" w:after="100" w:afterAutospacing="1"/>
        <w:rPr>
          <w:rFonts w:eastAsia="Times New Roman" w:cstheme="minorHAnsi"/>
          <w:b/>
          <w:bCs/>
          <w:color w:val="000000"/>
          <w:kern w:val="0"/>
          <w:sz w:val="22"/>
          <w:szCs w:val="22"/>
          <w:lang w:eastAsia="en-GB"/>
          <w14:ligatures w14:val="none"/>
        </w:rPr>
      </w:pPr>
    </w:p>
    <w:p w14:paraId="08B3F0DA" w14:textId="77777777" w:rsidR="00FE41B2" w:rsidRPr="004D49A3" w:rsidRDefault="00FE41B2" w:rsidP="00FE41B2">
      <w:pPr>
        <w:spacing w:before="100" w:beforeAutospacing="1" w:after="100" w:afterAutospacing="1"/>
        <w:rPr>
          <w:rFonts w:eastAsia="Times New Roman" w:cstheme="minorHAnsi"/>
          <w:b/>
          <w:bCs/>
          <w:color w:val="000000"/>
          <w:kern w:val="0"/>
          <w:sz w:val="22"/>
          <w:szCs w:val="22"/>
          <w:lang w:eastAsia="en-GB"/>
          <w14:ligatures w14:val="none"/>
        </w:rPr>
      </w:pPr>
    </w:p>
    <w:p w14:paraId="538193A0" w14:textId="7054EB03" w:rsidR="00FE41B2" w:rsidRPr="004D49A3" w:rsidRDefault="00FE41B2" w:rsidP="00FE41B2">
      <w:pPr>
        <w:spacing w:before="100" w:beforeAutospacing="1" w:after="100" w:afterAutospacing="1"/>
        <w:rPr>
          <w:rFonts w:eastAsia="Times New Roman" w:cstheme="minorHAnsi"/>
          <w:b/>
          <w:bCs/>
          <w:color w:val="000000"/>
          <w:kern w:val="0"/>
          <w:sz w:val="22"/>
          <w:szCs w:val="22"/>
          <w:lang w:eastAsia="en-GB"/>
          <w14:ligatures w14:val="none"/>
        </w:rPr>
      </w:pPr>
      <w:r w:rsidRPr="004D49A3">
        <w:rPr>
          <w:rFonts w:eastAsia="Times New Roman" w:cstheme="minorHAnsi"/>
          <w:b/>
          <w:bCs/>
          <w:color w:val="000000"/>
          <w:kern w:val="0"/>
          <w:sz w:val="22"/>
          <w:szCs w:val="22"/>
          <w:lang w:eastAsia="en-GB"/>
          <w14:ligatures w14:val="none"/>
        </w:rPr>
        <w:t>The Road to ICA</w:t>
      </w:r>
      <w:r w:rsidR="00B50722">
        <w:rPr>
          <w:rFonts w:eastAsia="Times New Roman" w:cstheme="minorHAnsi"/>
          <w:b/>
          <w:bCs/>
          <w:color w:val="000000"/>
          <w:kern w:val="0"/>
          <w:sz w:val="22"/>
          <w:szCs w:val="22"/>
          <w:lang w:eastAsia="en-GB"/>
          <w14:ligatures w14:val="none"/>
        </w:rPr>
        <w:t>R</w:t>
      </w:r>
      <w:r w:rsidRPr="004D49A3">
        <w:rPr>
          <w:rFonts w:eastAsia="Times New Roman" w:cstheme="minorHAnsi"/>
          <w:b/>
          <w:bCs/>
          <w:color w:val="000000"/>
          <w:kern w:val="0"/>
          <w:sz w:val="22"/>
          <w:szCs w:val="22"/>
          <w:lang w:eastAsia="en-GB"/>
          <w14:ligatures w14:val="none"/>
        </w:rPr>
        <w:t>RD 2026</w:t>
      </w:r>
    </w:p>
    <w:p w14:paraId="42125E61" w14:textId="22CBCBF3" w:rsidR="00FE41B2" w:rsidRPr="004D49A3" w:rsidRDefault="00FE41B2" w:rsidP="00FE41B2">
      <w:pPr>
        <w:spacing w:before="100" w:beforeAutospacing="1" w:after="100" w:afterAutospacing="1"/>
        <w:jc w:val="both"/>
        <w:rPr>
          <w:rFonts w:eastAsia="Times New Roman" w:cstheme="minorHAnsi"/>
          <w:b/>
          <w:bCs/>
          <w:color w:val="000000"/>
          <w:kern w:val="0"/>
          <w:sz w:val="22"/>
          <w:szCs w:val="22"/>
          <w:lang w:eastAsia="en-GB"/>
          <w14:ligatures w14:val="none"/>
        </w:rPr>
      </w:pPr>
      <w:r w:rsidRPr="004D49A3">
        <w:rPr>
          <w:rFonts w:eastAsia="Times New Roman" w:cstheme="minorHAnsi"/>
          <w:color w:val="000000"/>
          <w:kern w:val="0"/>
          <w:sz w:val="22"/>
          <w:szCs w:val="22"/>
          <w:lang w:eastAsia="en-GB"/>
          <w14:ligatures w14:val="none"/>
        </w:rPr>
        <w:t>Discussions on the way forward emphasized the need to rebuild a </w:t>
      </w:r>
      <w:r w:rsidRPr="004D49A3">
        <w:rPr>
          <w:rFonts w:eastAsia="Times New Roman" w:cstheme="minorHAnsi"/>
          <w:b/>
          <w:bCs/>
          <w:color w:val="000000"/>
          <w:kern w:val="0"/>
          <w:sz w:val="22"/>
          <w:szCs w:val="22"/>
          <w:lang w:eastAsia="en-GB"/>
          <w14:ligatures w14:val="none"/>
        </w:rPr>
        <w:t>radical, transnational agrarian movement</w:t>
      </w:r>
      <w:r w:rsidRPr="004D49A3">
        <w:rPr>
          <w:rFonts w:eastAsia="Times New Roman" w:cstheme="minorHAnsi"/>
          <w:color w:val="000000"/>
          <w:kern w:val="0"/>
          <w:sz w:val="22"/>
          <w:szCs w:val="22"/>
          <w:lang w:eastAsia="en-GB"/>
          <w14:ligatures w14:val="none"/>
        </w:rPr>
        <w:t> grounded in solidarity, feminist praxis, and climate justice. Future agendas must move beyond critique to </w:t>
      </w:r>
      <w:r w:rsidRPr="004D49A3">
        <w:rPr>
          <w:rFonts w:eastAsia="Times New Roman" w:cstheme="minorHAnsi"/>
          <w:i/>
          <w:iCs/>
          <w:color w:val="000000"/>
          <w:kern w:val="0"/>
          <w:sz w:val="22"/>
          <w:szCs w:val="22"/>
          <w:lang w:eastAsia="en-GB"/>
          <w14:ligatures w14:val="none"/>
        </w:rPr>
        <w:t>praxis</w:t>
      </w:r>
      <w:r w:rsidRPr="004D49A3">
        <w:rPr>
          <w:rFonts w:eastAsia="Times New Roman" w:cstheme="minorHAnsi"/>
          <w:color w:val="000000"/>
          <w:kern w:val="0"/>
          <w:sz w:val="22"/>
          <w:szCs w:val="22"/>
          <w:lang w:eastAsia="en-GB"/>
          <w14:ligatures w14:val="none"/>
        </w:rPr>
        <w:t>: linking redistribution to ecological repair, food sovereignty, and democratic control of land and resources. As several speakers concluded, </w:t>
      </w:r>
      <w:r w:rsidRPr="004D49A3">
        <w:rPr>
          <w:rFonts w:eastAsia="Times New Roman" w:cstheme="minorHAnsi"/>
          <w:i/>
          <w:iCs/>
          <w:color w:val="000000"/>
          <w:kern w:val="0"/>
          <w:sz w:val="22"/>
          <w:szCs w:val="22"/>
          <w:lang w:eastAsia="en-GB"/>
          <w14:ligatures w14:val="none"/>
        </w:rPr>
        <w:t>agrarian reform itself is a climate solution</w:t>
      </w:r>
      <w:r w:rsidRPr="004D49A3">
        <w:rPr>
          <w:rFonts w:eastAsia="Times New Roman" w:cstheme="minorHAnsi"/>
          <w:color w:val="000000"/>
          <w:kern w:val="0"/>
          <w:sz w:val="22"/>
          <w:szCs w:val="22"/>
          <w:lang w:eastAsia="en-GB"/>
          <w14:ligatures w14:val="none"/>
        </w:rPr>
        <w:t>. ICA</w:t>
      </w:r>
      <w:r w:rsidR="00B50722">
        <w:rPr>
          <w:rFonts w:eastAsia="Times New Roman" w:cstheme="minorHAnsi"/>
          <w:color w:val="000000"/>
          <w:kern w:val="0"/>
          <w:sz w:val="22"/>
          <w:szCs w:val="22"/>
          <w:lang w:eastAsia="en-GB"/>
          <w14:ligatures w14:val="none"/>
        </w:rPr>
        <w:t>R</w:t>
      </w:r>
      <w:r w:rsidRPr="004D49A3">
        <w:rPr>
          <w:rFonts w:eastAsia="Times New Roman" w:cstheme="minorHAnsi"/>
          <w:color w:val="000000"/>
          <w:kern w:val="0"/>
          <w:sz w:val="22"/>
          <w:szCs w:val="22"/>
          <w:lang w:eastAsia="en-GB"/>
          <w14:ligatures w14:val="none"/>
        </w:rPr>
        <w:t>RD 2026 must therefore articulate a unified political project—</w:t>
      </w:r>
      <w:proofErr w:type="spellStart"/>
      <w:r w:rsidRPr="004D49A3">
        <w:rPr>
          <w:rFonts w:eastAsia="Times New Roman" w:cstheme="minorHAnsi"/>
          <w:color w:val="000000"/>
          <w:kern w:val="0"/>
          <w:sz w:val="22"/>
          <w:szCs w:val="22"/>
          <w:lang w:eastAsia="en-GB"/>
          <w14:ligatures w14:val="none"/>
        </w:rPr>
        <w:t>centering</w:t>
      </w:r>
      <w:proofErr w:type="spellEnd"/>
      <w:r w:rsidRPr="004D49A3">
        <w:rPr>
          <w:rFonts w:eastAsia="Times New Roman" w:cstheme="minorHAnsi"/>
          <w:color w:val="000000"/>
          <w:kern w:val="0"/>
          <w:sz w:val="22"/>
          <w:szCs w:val="22"/>
          <w:lang w:eastAsia="en-GB"/>
          <w14:ligatures w14:val="none"/>
        </w:rPr>
        <w:t xml:space="preserve"> people, commons, and planetary survival over profit, and building a renewed vision of justice that is as ecological as it is social.</w:t>
      </w:r>
    </w:p>
    <w:p w14:paraId="20401876" w14:textId="77777777" w:rsidR="00FE41B2" w:rsidRPr="004D49A3" w:rsidRDefault="00FE41B2">
      <w:pPr>
        <w:rPr>
          <w:rFonts w:cstheme="minorHAnsi"/>
          <w:sz w:val="22"/>
          <w:szCs w:val="22"/>
          <w:lang w:val="en-US"/>
        </w:rPr>
      </w:pPr>
    </w:p>
    <w:sectPr w:rsidR="00FE41B2" w:rsidRPr="004D49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83C8B"/>
    <w:multiLevelType w:val="multilevel"/>
    <w:tmpl w:val="D8061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490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1B2"/>
    <w:rsid w:val="000714B4"/>
    <w:rsid w:val="00206F55"/>
    <w:rsid w:val="004D49A3"/>
    <w:rsid w:val="006B2C31"/>
    <w:rsid w:val="007D11BD"/>
    <w:rsid w:val="00921F5C"/>
    <w:rsid w:val="00B50722"/>
    <w:rsid w:val="00C7266F"/>
    <w:rsid w:val="00FE41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14DD8731"/>
  <w15:chartTrackingRefBased/>
  <w15:docId w15:val="{66783C30-76BC-ED44-9435-C2831967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1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1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E41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1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1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1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1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1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1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1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1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E41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1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1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1B2"/>
    <w:rPr>
      <w:rFonts w:eastAsiaTheme="majorEastAsia" w:cstheme="majorBidi"/>
      <w:color w:val="272727" w:themeColor="text1" w:themeTint="D8"/>
    </w:rPr>
  </w:style>
  <w:style w:type="paragraph" w:styleId="Title">
    <w:name w:val="Title"/>
    <w:basedOn w:val="Normal"/>
    <w:next w:val="Normal"/>
    <w:link w:val="TitleChar"/>
    <w:uiPriority w:val="10"/>
    <w:qFormat/>
    <w:rsid w:val="00FE41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1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1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41B2"/>
    <w:rPr>
      <w:i/>
      <w:iCs/>
      <w:color w:val="404040" w:themeColor="text1" w:themeTint="BF"/>
    </w:rPr>
  </w:style>
  <w:style w:type="paragraph" w:styleId="ListParagraph">
    <w:name w:val="List Paragraph"/>
    <w:basedOn w:val="Normal"/>
    <w:uiPriority w:val="34"/>
    <w:qFormat/>
    <w:rsid w:val="00FE41B2"/>
    <w:pPr>
      <w:ind w:left="720"/>
      <w:contextualSpacing/>
    </w:pPr>
  </w:style>
  <w:style w:type="character" w:styleId="IntenseEmphasis">
    <w:name w:val="Intense Emphasis"/>
    <w:basedOn w:val="DefaultParagraphFont"/>
    <w:uiPriority w:val="21"/>
    <w:qFormat/>
    <w:rsid w:val="00FE41B2"/>
    <w:rPr>
      <w:i/>
      <w:iCs/>
      <w:color w:val="2F5496" w:themeColor="accent1" w:themeShade="BF"/>
    </w:rPr>
  </w:style>
  <w:style w:type="paragraph" w:styleId="IntenseQuote">
    <w:name w:val="Intense Quote"/>
    <w:basedOn w:val="Normal"/>
    <w:next w:val="Normal"/>
    <w:link w:val="IntenseQuoteChar"/>
    <w:uiPriority w:val="30"/>
    <w:qFormat/>
    <w:rsid w:val="00FE41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1B2"/>
    <w:rPr>
      <w:i/>
      <w:iCs/>
      <w:color w:val="2F5496" w:themeColor="accent1" w:themeShade="BF"/>
    </w:rPr>
  </w:style>
  <w:style w:type="character" w:styleId="IntenseReference">
    <w:name w:val="Intense Reference"/>
    <w:basedOn w:val="DefaultParagraphFont"/>
    <w:uiPriority w:val="32"/>
    <w:qFormat/>
    <w:rsid w:val="00FE41B2"/>
    <w:rPr>
      <w:b/>
      <w:bCs/>
      <w:smallCaps/>
      <w:color w:val="2F5496" w:themeColor="accent1" w:themeShade="BF"/>
      <w:spacing w:val="5"/>
    </w:rPr>
  </w:style>
  <w:style w:type="character" w:styleId="Strong">
    <w:name w:val="Strong"/>
    <w:basedOn w:val="DefaultParagraphFont"/>
    <w:uiPriority w:val="22"/>
    <w:qFormat/>
    <w:rsid w:val="00FE41B2"/>
    <w:rPr>
      <w:b/>
      <w:bCs/>
    </w:rPr>
  </w:style>
  <w:style w:type="paragraph" w:styleId="NormalWeb">
    <w:name w:val="Normal (Web)"/>
    <w:basedOn w:val="Normal"/>
    <w:uiPriority w:val="99"/>
    <w:semiHidden/>
    <w:unhideWhenUsed/>
    <w:rsid w:val="00FE41B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E41B2"/>
  </w:style>
  <w:style w:type="character" w:styleId="Emphasis">
    <w:name w:val="Emphasis"/>
    <w:basedOn w:val="DefaultParagraphFont"/>
    <w:uiPriority w:val="20"/>
    <w:qFormat/>
    <w:rsid w:val="00FE41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SIENNE MAKGOMO MOLEPO</dc:creator>
  <cp:keywords/>
  <dc:description/>
  <cp:lastModifiedBy>Admin</cp:lastModifiedBy>
  <cp:revision>3</cp:revision>
  <dcterms:created xsi:type="dcterms:W3CDTF">2025-10-09T06:33:00Z</dcterms:created>
  <dcterms:modified xsi:type="dcterms:W3CDTF">2025-10-09T07:58:00Z</dcterms:modified>
</cp:coreProperties>
</file>